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6ED" w:rsidRPr="008777B2" w:rsidRDefault="005666ED" w:rsidP="003C02A8">
      <w:pPr>
        <w:spacing w:beforeLines="100" w:before="312" w:afterLines="100" w:after="312"/>
        <w:jc w:val="center"/>
        <w:rPr>
          <w:rFonts w:ascii="仿宋" w:eastAsia="仿宋" w:hAnsi="仿宋"/>
          <w:b/>
          <w:sz w:val="44"/>
        </w:rPr>
      </w:pPr>
    </w:p>
    <w:p w:rsidR="005666ED" w:rsidRPr="008777B2" w:rsidRDefault="005666ED" w:rsidP="003C02A8">
      <w:pPr>
        <w:spacing w:beforeLines="100" w:before="312" w:afterLines="100" w:after="312"/>
        <w:jc w:val="center"/>
        <w:rPr>
          <w:rFonts w:ascii="仿宋" w:eastAsia="仿宋" w:hAnsi="仿宋"/>
          <w:b/>
          <w:sz w:val="44"/>
        </w:rPr>
      </w:pPr>
    </w:p>
    <w:p w:rsidR="005666ED" w:rsidRPr="008777B2" w:rsidRDefault="005666ED" w:rsidP="003C02A8">
      <w:pPr>
        <w:spacing w:beforeLines="100" w:before="312" w:afterLines="100" w:after="312"/>
        <w:jc w:val="center"/>
        <w:rPr>
          <w:rFonts w:ascii="仿宋" w:eastAsia="仿宋" w:hAnsi="仿宋"/>
          <w:b/>
          <w:sz w:val="52"/>
        </w:rPr>
      </w:pPr>
      <w:r w:rsidRPr="008777B2">
        <w:rPr>
          <w:rFonts w:ascii="仿宋" w:eastAsia="仿宋" w:hAnsi="仿宋" w:hint="eastAsia"/>
          <w:b/>
          <w:sz w:val="52"/>
        </w:rPr>
        <w:t>迈</w:t>
      </w:r>
      <w:r w:rsidRPr="008777B2">
        <w:rPr>
          <w:rFonts w:ascii="仿宋" w:eastAsia="仿宋" w:hAnsi="仿宋"/>
          <w:b/>
          <w:sz w:val="52"/>
        </w:rPr>
        <w:t>向高效且宜居的城市</w:t>
      </w:r>
    </w:p>
    <w:p w:rsidR="005666ED" w:rsidRPr="008777B2" w:rsidRDefault="005666ED" w:rsidP="003C02A8">
      <w:pPr>
        <w:spacing w:beforeLines="100" w:before="312" w:afterLines="100" w:after="312"/>
        <w:jc w:val="center"/>
        <w:rPr>
          <w:rFonts w:ascii="仿宋" w:eastAsia="仿宋" w:hAnsi="仿宋"/>
          <w:sz w:val="44"/>
          <w:szCs w:val="44"/>
        </w:rPr>
      </w:pPr>
      <w:r w:rsidRPr="008777B2">
        <w:rPr>
          <w:rFonts w:ascii="仿宋" w:eastAsia="仿宋" w:hAnsi="仿宋"/>
          <w:sz w:val="44"/>
          <w:szCs w:val="44"/>
        </w:rPr>
        <w:t>滴滴“城市</w:t>
      </w:r>
      <w:r w:rsidRPr="008777B2">
        <w:rPr>
          <w:rFonts w:ascii="仿宋" w:eastAsia="仿宋" w:hAnsi="仿宋" w:hint="eastAsia"/>
          <w:sz w:val="44"/>
          <w:szCs w:val="44"/>
        </w:rPr>
        <w:t>发展</w:t>
      </w:r>
      <w:r w:rsidRPr="008777B2">
        <w:rPr>
          <w:rFonts w:ascii="仿宋" w:eastAsia="仿宋" w:hAnsi="仿宋"/>
          <w:sz w:val="44"/>
          <w:szCs w:val="44"/>
        </w:rPr>
        <w:t>指数”报告</w:t>
      </w:r>
    </w:p>
    <w:p w:rsidR="005666ED" w:rsidRPr="008777B2" w:rsidRDefault="005666ED" w:rsidP="003C02A8">
      <w:pPr>
        <w:spacing w:beforeLines="100" w:before="312" w:afterLines="100" w:after="312"/>
        <w:jc w:val="center"/>
        <w:rPr>
          <w:rFonts w:ascii="仿宋" w:eastAsia="仿宋" w:hAnsi="仿宋"/>
          <w:sz w:val="44"/>
          <w:szCs w:val="44"/>
        </w:rPr>
      </w:pPr>
    </w:p>
    <w:p w:rsidR="005666ED" w:rsidRPr="008777B2" w:rsidRDefault="005666ED" w:rsidP="003C02A8">
      <w:pPr>
        <w:spacing w:beforeLines="100" w:before="312" w:afterLines="100" w:after="312"/>
        <w:jc w:val="center"/>
        <w:rPr>
          <w:rFonts w:ascii="仿宋" w:eastAsia="仿宋" w:hAnsi="仿宋"/>
          <w:sz w:val="44"/>
          <w:szCs w:val="44"/>
        </w:rPr>
      </w:pPr>
    </w:p>
    <w:p w:rsidR="005666ED" w:rsidRPr="008777B2" w:rsidRDefault="005666ED" w:rsidP="003C02A8">
      <w:pPr>
        <w:spacing w:beforeLines="100" w:before="312" w:afterLines="100" w:after="312"/>
        <w:jc w:val="center"/>
        <w:rPr>
          <w:rFonts w:ascii="仿宋" w:eastAsia="仿宋" w:hAnsi="仿宋"/>
          <w:sz w:val="44"/>
          <w:szCs w:val="44"/>
        </w:rPr>
      </w:pPr>
    </w:p>
    <w:p w:rsidR="005666ED" w:rsidRPr="008777B2" w:rsidRDefault="005666ED" w:rsidP="003C02A8">
      <w:pPr>
        <w:spacing w:beforeLines="100" w:before="312" w:afterLines="100" w:after="312"/>
        <w:jc w:val="center"/>
        <w:rPr>
          <w:rFonts w:ascii="仿宋" w:eastAsia="仿宋" w:hAnsi="仿宋"/>
          <w:sz w:val="44"/>
          <w:szCs w:val="44"/>
        </w:rPr>
      </w:pPr>
    </w:p>
    <w:p w:rsidR="005666ED" w:rsidRDefault="005666ED" w:rsidP="003C02A8">
      <w:pPr>
        <w:spacing w:beforeLines="100" w:before="312" w:afterLines="100" w:after="312"/>
        <w:jc w:val="center"/>
        <w:rPr>
          <w:rFonts w:ascii="仿宋" w:eastAsia="仿宋" w:hAnsi="仿宋"/>
          <w:sz w:val="44"/>
          <w:szCs w:val="44"/>
        </w:rPr>
      </w:pPr>
    </w:p>
    <w:p w:rsidR="005666ED" w:rsidRPr="008777B2" w:rsidRDefault="005666ED" w:rsidP="003C02A8">
      <w:pPr>
        <w:spacing w:beforeLines="100" w:before="312" w:afterLines="100" w:after="312"/>
        <w:jc w:val="center"/>
        <w:rPr>
          <w:rFonts w:ascii="仿宋" w:eastAsia="仿宋" w:hAnsi="仿宋"/>
          <w:sz w:val="44"/>
          <w:szCs w:val="44"/>
        </w:rPr>
      </w:pPr>
    </w:p>
    <w:p w:rsidR="005666ED" w:rsidRPr="008777B2" w:rsidRDefault="005666ED" w:rsidP="003C02A8">
      <w:pPr>
        <w:spacing w:beforeLines="100" w:before="312" w:afterLines="100" w:after="312"/>
        <w:jc w:val="center"/>
        <w:rPr>
          <w:rFonts w:ascii="仿宋" w:eastAsia="仿宋" w:hAnsi="仿宋"/>
          <w:sz w:val="32"/>
          <w:szCs w:val="32"/>
        </w:rPr>
      </w:pPr>
      <w:r w:rsidRPr="008777B2">
        <w:rPr>
          <w:rFonts w:ascii="仿宋" w:eastAsia="仿宋" w:hAnsi="仿宋"/>
          <w:sz w:val="32"/>
          <w:szCs w:val="32"/>
        </w:rPr>
        <w:t>上海交通</w:t>
      </w:r>
      <w:r w:rsidRPr="008777B2">
        <w:rPr>
          <w:rFonts w:ascii="仿宋" w:eastAsia="仿宋" w:hAnsi="仿宋" w:hint="eastAsia"/>
          <w:sz w:val="32"/>
          <w:szCs w:val="32"/>
        </w:rPr>
        <w:t>大学</w:t>
      </w:r>
      <w:r w:rsidRPr="008777B2">
        <w:rPr>
          <w:rFonts w:ascii="仿宋" w:eastAsia="仿宋" w:hAnsi="仿宋"/>
          <w:sz w:val="32"/>
          <w:szCs w:val="32"/>
        </w:rPr>
        <w:t>中国发展研究院</w:t>
      </w:r>
    </w:p>
    <w:p w:rsidR="005666ED" w:rsidRDefault="005666ED" w:rsidP="003C02A8">
      <w:pPr>
        <w:spacing w:beforeLines="100" w:before="312" w:afterLines="100" w:after="312"/>
        <w:jc w:val="center"/>
        <w:rPr>
          <w:rFonts w:ascii="仿宋" w:eastAsia="仿宋" w:hAnsi="仿宋" w:hint="eastAsia"/>
          <w:sz w:val="32"/>
          <w:szCs w:val="32"/>
        </w:rPr>
      </w:pPr>
      <w:r w:rsidRPr="008777B2">
        <w:rPr>
          <w:rFonts w:ascii="仿宋" w:eastAsia="仿宋" w:hAnsi="仿宋" w:hint="eastAsia"/>
          <w:sz w:val="32"/>
          <w:szCs w:val="32"/>
        </w:rPr>
        <w:t>东北</w:t>
      </w:r>
      <w:r w:rsidRPr="008777B2">
        <w:rPr>
          <w:rFonts w:ascii="仿宋" w:eastAsia="仿宋" w:hAnsi="仿宋"/>
          <w:sz w:val="32"/>
          <w:szCs w:val="32"/>
        </w:rPr>
        <w:t>财经大学</w:t>
      </w:r>
      <w:r w:rsidRPr="008777B2">
        <w:rPr>
          <w:rFonts w:ascii="仿宋" w:eastAsia="仿宋" w:hAnsi="仿宋" w:hint="eastAsia"/>
          <w:sz w:val="32"/>
          <w:szCs w:val="32"/>
        </w:rPr>
        <w:t>经济与社会发展研究院</w:t>
      </w:r>
    </w:p>
    <w:p w:rsidR="004F2270" w:rsidRPr="004F2270" w:rsidRDefault="004F2270" w:rsidP="004F2270">
      <w:pPr>
        <w:spacing w:beforeLines="100" w:before="312" w:afterLines="100" w:after="312"/>
        <w:jc w:val="center"/>
        <w:rPr>
          <w:rFonts w:ascii="仿宋" w:eastAsia="仿宋" w:hAnsi="仿宋"/>
          <w:sz w:val="32"/>
          <w:szCs w:val="32"/>
        </w:rPr>
      </w:pPr>
      <w:r w:rsidRPr="004F2270">
        <w:rPr>
          <w:rFonts w:ascii="仿宋" w:eastAsia="仿宋" w:hAnsi="仿宋" w:hint="eastAsia"/>
          <w:sz w:val="32"/>
          <w:szCs w:val="32"/>
        </w:rPr>
        <w:t>滴滴发展研究院</w:t>
      </w:r>
    </w:p>
    <w:p w:rsidR="005666ED" w:rsidRPr="008777B2" w:rsidRDefault="005666ED" w:rsidP="005666ED">
      <w:pPr>
        <w:widowControl/>
        <w:jc w:val="left"/>
        <w:rPr>
          <w:rFonts w:ascii="仿宋" w:eastAsia="仿宋" w:hAnsi="仿宋"/>
          <w:b/>
          <w:sz w:val="44"/>
        </w:rPr>
      </w:pPr>
      <w:r w:rsidRPr="008777B2">
        <w:rPr>
          <w:rFonts w:ascii="仿宋" w:eastAsia="仿宋" w:hAnsi="仿宋"/>
          <w:b/>
          <w:sz w:val="44"/>
        </w:rPr>
        <w:br w:type="page"/>
      </w:r>
    </w:p>
    <w:p w:rsidR="005666ED" w:rsidRDefault="005666ED" w:rsidP="005666ED">
      <w:pPr>
        <w:pStyle w:val="1"/>
        <w:jc w:val="center"/>
        <w:rPr>
          <w:rFonts w:ascii="仿宋" w:eastAsia="仿宋" w:hAnsi="仿宋"/>
          <w:sz w:val="28"/>
        </w:rPr>
      </w:pPr>
      <w:bookmarkStart w:id="0" w:name="_Toc7405004"/>
      <w:r>
        <w:rPr>
          <w:rFonts w:ascii="仿宋" w:eastAsia="仿宋" w:hAnsi="仿宋" w:hint="eastAsia"/>
          <w:sz w:val="28"/>
        </w:rPr>
        <w:lastRenderedPageBreak/>
        <w:t>报告</w:t>
      </w:r>
      <w:r w:rsidRPr="00960ED5">
        <w:rPr>
          <w:rFonts w:ascii="仿宋" w:eastAsia="仿宋" w:hAnsi="仿宋" w:hint="eastAsia"/>
          <w:sz w:val="28"/>
        </w:rPr>
        <w:t>摘要</w:t>
      </w:r>
      <w:bookmarkEnd w:id="0"/>
    </w:p>
    <w:p w:rsidR="007B0BA7" w:rsidRDefault="005666ED" w:rsidP="005666ED">
      <w:pPr>
        <w:spacing w:line="360" w:lineRule="auto"/>
        <w:ind w:firstLineChars="200" w:firstLine="480"/>
        <w:rPr>
          <w:rFonts w:ascii="仿宋" w:eastAsia="仿宋" w:hAnsi="仿宋"/>
          <w:sz w:val="24"/>
        </w:rPr>
      </w:pPr>
      <w:r w:rsidRPr="00E320C9">
        <w:rPr>
          <w:rFonts w:ascii="仿宋" w:eastAsia="仿宋" w:hAnsi="仿宋" w:hint="eastAsia"/>
          <w:sz w:val="24"/>
          <w:szCs w:val="24"/>
        </w:rPr>
        <w:t>改革开放</w:t>
      </w:r>
      <w:r w:rsidRPr="000E14B2">
        <w:rPr>
          <w:rFonts w:ascii="Times New Roman" w:eastAsia="仿宋" w:hAnsi="Times New Roman" w:cs="Times New Roman"/>
          <w:sz w:val="24"/>
          <w:szCs w:val="24"/>
        </w:rPr>
        <w:t>40</w:t>
      </w:r>
      <w:r w:rsidR="007B0BA7">
        <w:rPr>
          <w:rFonts w:ascii="仿宋" w:eastAsia="仿宋" w:hAnsi="仿宋" w:hint="eastAsia"/>
          <w:sz w:val="24"/>
          <w:szCs w:val="24"/>
        </w:rPr>
        <w:t>年来，中国的城市快速发展，高效宜</w:t>
      </w:r>
      <w:proofErr w:type="gramStart"/>
      <w:r w:rsidR="007B0BA7">
        <w:rPr>
          <w:rFonts w:ascii="仿宋" w:eastAsia="仿宋" w:hAnsi="仿宋" w:hint="eastAsia"/>
          <w:sz w:val="24"/>
          <w:szCs w:val="24"/>
        </w:rPr>
        <w:t>居成为</w:t>
      </w:r>
      <w:proofErr w:type="gramEnd"/>
      <w:r w:rsidR="007B0BA7">
        <w:rPr>
          <w:rFonts w:ascii="仿宋" w:eastAsia="仿宋" w:hAnsi="仿宋" w:hint="eastAsia"/>
          <w:sz w:val="24"/>
          <w:szCs w:val="24"/>
        </w:rPr>
        <w:t>现代城市追求的目标。为衡量我国城市高效</w:t>
      </w:r>
      <w:r w:rsidRPr="00E320C9">
        <w:rPr>
          <w:rFonts w:ascii="仿宋" w:eastAsia="仿宋" w:hAnsi="仿宋" w:hint="eastAsia"/>
          <w:sz w:val="24"/>
          <w:szCs w:val="24"/>
        </w:rPr>
        <w:t>宜</w:t>
      </w:r>
      <w:proofErr w:type="gramStart"/>
      <w:r w:rsidRPr="00E320C9">
        <w:rPr>
          <w:rFonts w:ascii="仿宋" w:eastAsia="仿宋" w:hAnsi="仿宋" w:hint="eastAsia"/>
          <w:sz w:val="24"/>
          <w:szCs w:val="24"/>
        </w:rPr>
        <w:t>居建设</w:t>
      </w:r>
      <w:proofErr w:type="gramEnd"/>
      <w:r w:rsidR="007B0BA7">
        <w:rPr>
          <w:rFonts w:ascii="仿宋" w:eastAsia="仿宋" w:hAnsi="仿宋" w:hint="eastAsia"/>
          <w:sz w:val="24"/>
          <w:szCs w:val="24"/>
        </w:rPr>
        <w:t>水平，本报告运用滴滴平台数据，结合城市经济学最新理论，构建了</w:t>
      </w:r>
      <w:r w:rsidRPr="00E320C9">
        <w:rPr>
          <w:rFonts w:ascii="仿宋" w:eastAsia="仿宋" w:hAnsi="仿宋" w:hint="eastAsia"/>
          <w:sz w:val="24"/>
          <w:szCs w:val="24"/>
        </w:rPr>
        <w:t>更为科学的城市发展指数。</w:t>
      </w:r>
      <w:proofErr w:type="gramStart"/>
      <w:r w:rsidRPr="00E320C9">
        <w:rPr>
          <w:rFonts w:ascii="仿宋" w:eastAsia="仿宋" w:hAnsi="仿宋" w:hint="eastAsia"/>
          <w:sz w:val="24"/>
          <w:szCs w:val="24"/>
        </w:rPr>
        <w:t>滴滴城市</w:t>
      </w:r>
      <w:proofErr w:type="gramEnd"/>
      <w:r w:rsidRPr="00E320C9">
        <w:rPr>
          <w:rFonts w:ascii="仿宋" w:eastAsia="仿宋" w:hAnsi="仿宋" w:hint="eastAsia"/>
          <w:sz w:val="24"/>
          <w:szCs w:val="24"/>
        </w:rPr>
        <w:t>发展指数</w:t>
      </w:r>
      <w:r>
        <w:rPr>
          <w:rFonts w:ascii="仿宋" w:eastAsia="仿宋" w:hAnsi="仿宋" w:hint="eastAsia"/>
          <w:sz w:val="24"/>
          <w:szCs w:val="24"/>
        </w:rPr>
        <w:t>从</w:t>
      </w:r>
      <w:r w:rsidRPr="00E320C9">
        <w:rPr>
          <w:rFonts w:ascii="仿宋" w:eastAsia="仿宋" w:hAnsi="仿宋" w:hint="eastAsia"/>
          <w:sz w:val="24"/>
          <w:szCs w:val="24"/>
        </w:rPr>
        <w:t>经济发展、社会民生、文化环境和城市空间效率四个</w:t>
      </w:r>
      <w:r w:rsidR="007B0BA7">
        <w:rPr>
          <w:rFonts w:ascii="仿宋" w:eastAsia="仿宋" w:hAnsi="仿宋" w:hint="eastAsia"/>
          <w:sz w:val="24"/>
          <w:szCs w:val="24"/>
        </w:rPr>
        <w:t>方面，包括</w:t>
      </w:r>
      <w:r w:rsidRPr="0023799A">
        <w:rPr>
          <w:rFonts w:ascii="Times New Roman" w:eastAsia="仿宋" w:hAnsi="Times New Roman" w:cs="Times New Roman"/>
          <w:sz w:val="24"/>
          <w:szCs w:val="24"/>
        </w:rPr>
        <w:t>10</w:t>
      </w:r>
      <w:r>
        <w:rPr>
          <w:rFonts w:ascii="仿宋" w:eastAsia="仿宋" w:hAnsi="仿宋" w:hint="eastAsia"/>
          <w:sz w:val="24"/>
          <w:szCs w:val="24"/>
        </w:rPr>
        <w:t>个二级指标、</w:t>
      </w:r>
      <w:r w:rsidRPr="0023799A">
        <w:rPr>
          <w:rFonts w:ascii="Times New Roman" w:eastAsia="仿宋" w:hAnsi="Times New Roman" w:cs="Times New Roman"/>
          <w:sz w:val="24"/>
          <w:szCs w:val="24"/>
        </w:rPr>
        <w:t>23</w:t>
      </w:r>
      <w:r>
        <w:rPr>
          <w:rFonts w:ascii="仿宋" w:eastAsia="仿宋" w:hAnsi="仿宋" w:hint="eastAsia"/>
          <w:sz w:val="24"/>
          <w:szCs w:val="24"/>
        </w:rPr>
        <w:t>个三级指标，以</w:t>
      </w:r>
      <w:r>
        <w:rPr>
          <w:rFonts w:ascii="仿宋" w:eastAsia="仿宋" w:hAnsi="仿宋" w:hint="eastAsia"/>
          <w:sz w:val="24"/>
        </w:rPr>
        <w:t>透视当前区域与城市发展格局变化与分布特征。</w:t>
      </w:r>
      <w:r w:rsidR="007B0BA7">
        <w:rPr>
          <w:rFonts w:ascii="仿宋" w:eastAsia="仿宋" w:hAnsi="仿宋" w:hint="eastAsia"/>
          <w:sz w:val="24"/>
        </w:rPr>
        <w:t>报告</w:t>
      </w:r>
      <w:r w:rsidR="0054649B">
        <w:rPr>
          <w:rFonts w:ascii="仿宋" w:eastAsia="仿宋" w:hAnsi="仿宋" w:hint="eastAsia"/>
          <w:sz w:val="24"/>
        </w:rPr>
        <w:t>的</w:t>
      </w:r>
      <w:r w:rsidR="007B0BA7">
        <w:rPr>
          <w:rFonts w:ascii="仿宋" w:eastAsia="仿宋" w:hAnsi="仿宋" w:hint="eastAsia"/>
          <w:sz w:val="24"/>
        </w:rPr>
        <w:t>主要</w:t>
      </w:r>
      <w:r w:rsidR="0054649B">
        <w:rPr>
          <w:rFonts w:ascii="仿宋" w:eastAsia="仿宋" w:hAnsi="仿宋" w:hint="eastAsia"/>
          <w:sz w:val="24"/>
        </w:rPr>
        <w:t>发现可以总结为以下几点</w:t>
      </w:r>
      <w:r w:rsidR="007B0BA7">
        <w:rPr>
          <w:rFonts w:ascii="仿宋" w:eastAsia="仿宋" w:hAnsi="仿宋" w:hint="eastAsia"/>
          <w:sz w:val="24"/>
        </w:rPr>
        <w:t>：</w:t>
      </w:r>
    </w:p>
    <w:p w:rsidR="00F8475E" w:rsidRDefault="007B0BA7" w:rsidP="00D07EC4">
      <w:pPr>
        <w:spacing w:line="360" w:lineRule="auto"/>
        <w:ind w:firstLineChars="200" w:firstLine="482"/>
        <w:rPr>
          <w:rFonts w:ascii="仿宋" w:eastAsia="仿宋" w:hAnsi="仿宋"/>
          <w:sz w:val="24"/>
        </w:rPr>
      </w:pPr>
      <w:r w:rsidRPr="00D07EC4">
        <w:rPr>
          <w:rFonts w:ascii="仿宋" w:eastAsia="仿宋" w:hAnsi="仿宋" w:hint="eastAsia"/>
          <w:b/>
          <w:sz w:val="24"/>
        </w:rPr>
        <w:t>1.</w:t>
      </w:r>
      <w:r w:rsidR="00F8475E" w:rsidRPr="00D07EC4">
        <w:rPr>
          <w:rFonts w:ascii="仿宋" w:eastAsia="仿宋" w:hAnsi="仿宋" w:hint="eastAsia"/>
          <w:b/>
          <w:sz w:val="24"/>
        </w:rPr>
        <w:t>大城市总体更加高效宜居。</w:t>
      </w:r>
      <w:r w:rsidR="00F8475E">
        <w:rPr>
          <w:rFonts w:ascii="仿宋" w:eastAsia="仿宋" w:hAnsi="仿宋" w:hint="eastAsia"/>
          <w:sz w:val="24"/>
        </w:rPr>
        <w:t>大城市的高效宜</w:t>
      </w:r>
      <w:proofErr w:type="gramStart"/>
      <w:r w:rsidR="00F8475E">
        <w:rPr>
          <w:rFonts w:ascii="仿宋" w:eastAsia="仿宋" w:hAnsi="仿宋" w:hint="eastAsia"/>
          <w:sz w:val="24"/>
        </w:rPr>
        <w:t>居不仅</w:t>
      </w:r>
      <w:proofErr w:type="gramEnd"/>
      <w:r w:rsidR="00F8475E">
        <w:rPr>
          <w:rFonts w:ascii="仿宋" w:eastAsia="仿宋" w:hAnsi="仿宋" w:hint="eastAsia"/>
          <w:sz w:val="24"/>
        </w:rPr>
        <w:t>表现在经济发展带来的就业机会和收入水平方面，在社会民生、文化环境、空间效率方面均有所体现。虽然“大城市病”倍受诟病，但大城市的优势也更明显，人口持续向大城市聚集仍是不争的事实。根据滴滴平台数据，2017年春节后流入人口数量最多的城市依次为北京、上海、深圳、广州，远高于其他城市。</w:t>
      </w:r>
    </w:p>
    <w:p w:rsidR="00495DD0" w:rsidRDefault="00495DD0" w:rsidP="008F1285">
      <w:pPr>
        <w:spacing w:line="360" w:lineRule="auto"/>
        <w:ind w:firstLineChars="200" w:firstLine="482"/>
        <w:rPr>
          <w:rFonts w:ascii="仿宋" w:eastAsia="仿宋" w:hAnsi="仿宋"/>
          <w:sz w:val="24"/>
        </w:rPr>
      </w:pPr>
      <w:r>
        <w:rPr>
          <w:rFonts w:ascii="仿宋" w:eastAsia="仿宋" w:hAnsi="仿宋" w:hint="eastAsia"/>
          <w:b/>
          <w:sz w:val="24"/>
        </w:rPr>
        <w:t>2.</w:t>
      </w:r>
      <w:r w:rsidRPr="00495DD0">
        <w:rPr>
          <w:rFonts w:ascii="仿宋" w:eastAsia="仿宋" w:hAnsi="仿宋" w:hint="eastAsia"/>
          <w:b/>
          <w:sz w:val="24"/>
        </w:rPr>
        <w:t>珠三角城市群城市整体更加高效宜居。</w:t>
      </w:r>
      <w:r>
        <w:rPr>
          <w:rFonts w:ascii="仿宋" w:eastAsia="仿宋" w:hAnsi="仿宋" w:hint="eastAsia"/>
          <w:sz w:val="24"/>
        </w:rPr>
        <w:t>珠江三角洲城市群作为我国集聚</w:t>
      </w:r>
      <w:r w:rsidRPr="00726E23">
        <w:rPr>
          <w:rFonts w:ascii="仿宋" w:eastAsia="仿宋" w:hAnsi="仿宋"/>
          <w:sz w:val="24"/>
        </w:rPr>
        <w:t>人口最多、</w:t>
      </w:r>
      <w:hyperlink r:id="rId9" w:tgtFrame="_blank" w:history="1">
        <w:r w:rsidRPr="00726E23">
          <w:rPr>
            <w:rFonts w:ascii="仿宋" w:eastAsia="仿宋" w:hAnsi="仿宋"/>
            <w:sz w:val="24"/>
          </w:rPr>
          <w:t>创新能力</w:t>
        </w:r>
      </w:hyperlink>
      <w:r w:rsidRPr="00726E23">
        <w:rPr>
          <w:rFonts w:ascii="仿宋" w:eastAsia="仿宋" w:hAnsi="仿宋"/>
          <w:sz w:val="24"/>
        </w:rPr>
        <w:t>最强、综合实力最强的三大区域之一</w:t>
      </w:r>
      <w:r>
        <w:rPr>
          <w:rFonts w:ascii="仿宋" w:eastAsia="仿宋" w:hAnsi="仿宋" w:hint="eastAsia"/>
          <w:sz w:val="24"/>
        </w:rPr>
        <w:t>，在城市经济发展、社会民生、文化环境、空间效率等方面均表现更好，特别是在城市经济发展方面遥遥领先。</w:t>
      </w:r>
    </w:p>
    <w:p w:rsidR="00F8475E" w:rsidRPr="008F1285" w:rsidRDefault="00495DD0" w:rsidP="00495DD0">
      <w:pPr>
        <w:spacing w:line="360" w:lineRule="auto"/>
        <w:ind w:firstLineChars="200" w:firstLine="482"/>
        <w:rPr>
          <w:rFonts w:ascii="仿宋" w:eastAsia="仿宋" w:hAnsi="仿宋"/>
          <w:sz w:val="24"/>
        </w:rPr>
      </w:pPr>
      <w:r>
        <w:rPr>
          <w:rFonts w:ascii="仿宋" w:eastAsia="仿宋" w:hAnsi="仿宋" w:hint="eastAsia"/>
          <w:b/>
          <w:sz w:val="24"/>
        </w:rPr>
        <w:t>3</w:t>
      </w:r>
      <w:r w:rsidR="00F8475E" w:rsidRPr="008F1285">
        <w:rPr>
          <w:rFonts w:ascii="仿宋" w:eastAsia="仿宋" w:hAnsi="仿宋" w:hint="eastAsia"/>
          <w:b/>
          <w:sz w:val="24"/>
        </w:rPr>
        <w:t>.</w:t>
      </w:r>
      <w:bookmarkStart w:id="1" w:name="_GoBack"/>
      <w:bookmarkEnd w:id="1"/>
      <w:r w:rsidR="00F8475E" w:rsidRPr="008F1285">
        <w:rPr>
          <w:rFonts w:ascii="仿宋" w:eastAsia="仿宋" w:hAnsi="仿宋" w:hint="eastAsia"/>
          <w:b/>
          <w:sz w:val="24"/>
        </w:rPr>
        <w:t>中心城市引领区域经济发展。</w:t>
      </w:r>
      <w:r w:rsidR="008F1285">
        <w:rPr>
          <w:rFonts w:ascii="仿宋" w:eastAsia="仿宋" w:hAnsi="仿宋" w:hint="eastAsia"/>
          <w:sz w:val="24"/>
        </w:rPr>
        <w:t>九个国家中心城市经济发展指数均位列全国前三十名，北京表现最好，天津、重庆垫底。各城市在城市地区影响力与人口吸引力方面均表现突出。</w:t>
      </w:r>
    </w:p>
    <w:p w:rsidR="005666ED" w:rsidRPr="00F8475E" w:rsidRDefault="00495DD0" w:rsidP="00EC147E">
      <w:pPr>
        <w:spacing w:line="360" w:lineRule="auto"/>
        <w:ind w:firstLineChars="200" w:firstLine="482"/>
        <w:rPr>
          <w:rFonts w:ascii="仿宋" w:eastAsia="仿宋" w:hAnsi="仿宋"/>
          <w:sz w:val="24"/>
        </w:rPr>
      </w:pPr>
      <w:r>
        <w:rPr>
          <w:rFonts w:ascii="仿宋" w:eastAsia="仿宋" w:hAnsi="仿宋" w:hint="eastAsia"/>
          <w:b/>
          <w:sz w:val="24"/>
        </w:rPr>
        <w:t>4</w:t>
      </w:r>
      <w:r w:rsidR="008F1285" w:rsidRPr="00EC147E">
        <w:rPr>
          <w:rFonts w:ascii="仿宋" w:eastAsia="仿宋" w:hAnsi="仿宋" w:hint="eastAsia"/>
          <w:b/>
          <w:sz w:val="24"/>
        </w:rPr>
        <w:t>.社会民生发展“中部塌陷”特征明显。</w:t>
      </w:r>
      <w:r w:rsidR="008F1285">
        <w:rPr>
          <w:rFonts w:ascii="仿宋" w:eastAsia="仿宋" w:hAnsi="仿宋" w:hint="eastAsia"/>
          <w:sz w:val="24"/>
        </w:rPr>
        <w:t>东部经济发达地区、东北地区以及西部地区中心城市、旅游城市在社会民生方面表现更好</w:t>
      </w:r>
      <w:r>
        <w:rPr>
          <w:rFonts w:ascii="仿宋" w:eastAsia="仿宋" w:hAnsi="仿宋" w:hint="eastAsia"/>
          <w:sz w:val="24"/>
        </w:rPr>
        <w:t>，中部地区城市表现欠佳</w:t>
      </w:r>
      <w:r w:rsidR="008F1285">
        <w:rPr>
          <w:rFonts w:ascii="仿宋" w:eastAsia="仿宋" w:hAnsi="仿宋" w:hint="eastAsia"/>
          <w:sz w:val="24"/>
        </w:rPr>
        <w:t>。分城市群看，</w:t>
      </w:r>
      <w:r w:rsidR="008F1285" w:rsidRPr="008777B2">
        <w:rPr>
          <w:rFonts w:ascii="仿宋" w:eastAsia="仿宋" w:hAnsi="仿宋"/>
          <w:sz w:val="24"/>
        </w:rPr>
        <w:t>社会民生发展最好的是长三角</w:t>
      </w:r>
      <w:r w:rsidR="008F1285">
        <w:rPr>
          <w:rFonts w:ascii="仿宋" w:eastAsia="仿宋" w:hAnsi="仿宋" w:hint="eastAsia"/>
          <w:sz w:val="24"/>
        </w:rPr>
        <w:t>城市群，中原城市群和长江中游城市群城市在出行和公共服务方面表现欠佳。</w:t>
      </w:r>
    </w:p>
    <w:p w:rsidR="00495DD0" w:rsidRDefault="00495DD0" w:rsidP="00495DD0">
      <w:pPr>
        <w:spacing w:line="360" w:lineRule="auto"/>
        <w:ind w:firstLineChars="200" w:firstLine="482"/>
        <w:rPr>
          <w:rFonts w:ascii="仿宋" w:eastAsia="仿宋" w:hAnsi="仿宋"/>
          <w:sz w:val="24"/>
        </w:rPr>
      </w:pPr>
      <w:r w:rsidRPr="00495DD0">
        <w:rPr>
          <w:rFonts w:ascii="仿宋" w:eastAsia="仿宋" w:hAnsi="仿宋" w:hint="eastAsia"/>
          <w:b/>
          <w:sz w:val="24"/>
        </w:rPr>
        <w:t>5.绿色共享发展落实城市差异大。</w:t>
      </w:r>
      <w:r w:rsidRPr="00495DD0">
        <w:rPr>
          <w:rFonts w:ascii="仿宋" w:eastAsia="仿宋" w:hAnsi="仿宋" w:hint="eastAsia"/>
          <w:sz w:val="24"/>
        </w:rPr>
        <w:t>各地绿色共享发展理念落实力度存在较大差异，绿色共享指数城市得分变异系</w:t>
      </w:r>
      <w:r>
        <w:rPr>
          <w:rFonts w:ascii="仿宋" w:eastAsia="仿宋" w:hAnsi="仿宋" w:hint="eastAsia"/>
          <w:sz w:val="24"/>
        </w:rPr>
        <w:t>数达0.58。杭州在绿色共享发展方面表现最好,新能源推广力度大。以滴滴为代表的</w:t>
      </w:r>
      <w:proofErr w:type="gramStart"/>
      <w:r>
        <w:rPr>
          <w:rFonts w:ascii="仿宋" w:eastAsia="仿宋" w:hAnsi="仿宋" w:hint="eastAsia"/>
          <w:sz w:val="24"/>
        </w:rPr>
        <w:t>网约车平台</w:t>
      </w:r>
      <w:proofErr w:type="gramEnd"/>
      <w:r>
        <w:rPr>
          <w:rFonts w:ascii="仿宋" w:eastAsia="仿宋" w:hAnsi="仿宋" w:hint="eastAsia"/>
          <w:sz w:val="24"/>
        </w:rPr>
        <w:t>成为</w:t>
      </w:r>
      <w:proofErr w:type="gramStart"/>
      <w:r>
        <w:rPr>
          <w:rFonts w:ascii="仿宋" w:eastAsia="仿宋" w:hAnsi="仿宋" w:hint="eastAsia"/>
          <w:sz w:val="24"/>
        </w:rPr>
        <w:t>践行</w:t>
      </w:r>
      <w:proofErr w:type="gramEnd"/>
      <w:r>
        <w:rPr>
          <w:rFonts w:ascii="仿宋" w:eastAsia="仿宋" w:hAnsi="仿宋" w:hint="eastAsia"/>
          <w:sz w:val="24"/>
        </w:rPr>
        <w:t>绿色共享发展理念的先行者，推动了共享出行、绿色出行的快速发展。</w:t>
      </w:r>
    </w:p>
    <w:p w:rsidR="0054649B" w:rsidRPr="0054649B" w:rsidRDefault="00495DD0" w:rsidP="0054649B">
      <w:pPr>
        <w:spacing w:line="360" w:lineRule="auto"/>
        <w:ind w:firstLineChars="200" w:firstLine="482"/>
        <w:rPr>
          <w:rFonts w:ascii="Times New Roman" w:eastAsia="仿宋" w:hAnsi="Times New Roman" w:cs="Times New Roman"/>
          <w:b/>
          <w:sz w:val="24"/>
        </w:rPr>
      </w:pPr>
      <w:r w:rsidRPr="0054649B">
        <w:rPr>
          <w:rFonts w:ascii="仿宋" w:eastAsia="仿宋" w:hAnsi="仿宋" w:hint="eastAsia"/>
          <w:b/>
          <w:sz w:val="24"/>
        </w:rPr>
        <w:t>6.</w:t>
      </w:r>
      <w:r w:rsidR="0054649B" w:rsidRPr="0054649B">
        <w:rPr>
          <w:rFonts w:ascii="Times New Roman" w:eastAsia="仿宋" w:hAnsi="Times New Roman" w:cs="Times New Roman" w:hint="eastAsia"/>
          <w:b/>
          <w:sz w:val="24"/>
        </w:rPr>
        <w:t>省会及计划单列市职住平衡</w:t>
      </w:r>
      <w:proofErr w:type="gramStart"/>
      <w:r w:rsidR="0054649B" w:rsidRPr="0054649B">
        <w:rPr>
          <w:rFonts w:ascii="Times New Roman" w:eastAsia="仿宋" w:hAnsi="Times New Roman" w:cs="Times New Roman" w:hint="eastAsia"/>
          <w:b/>
          <w:sz w:val="24"/>
        </w:rPr>
        <w:t>度整体</w:t>
      </w:r>
      <w:proofErr w:type="gramEnd"/>
      <w:r w:rsidR="0054649B" w:rsidRPr="0054649B">
        <w:rPr>
          <w:rFonts w:ascii="Times New Roman" w:eastAsia="仿宋" w:hAnsi="Times New Roman" w:cs="Times New Roman" w:hint="eastAsia"/>
          <w:b/>
          <w:sz w:val="24"/>
        </w:rPr>
        <w:t>更低。</w:t>
      </w:r>
      <w:r w:rsidR="0054649B" w:rsidRPr="0054649B">
        <w:rPr>
          <w:rFonts w:ascii="Times New Roman" w:eastAsia="仿宋" w:hAnsi="Times New Roman" w:cs="Times New Roman" w:hint="eastAsia"/>
          <w:sz w:val="24"/>
        </w:rPr>
        <w:t>省位及计划单列市的职住平衡度</w:t>
      </w:r>
      <w:r w:rsidR="0054649B">
        <w:rPr>
          <w:rFonts w:ascii="Times New Roman" w:eastAsia="仿宋" w:hAnsi="Times New Roman" w:cs="Times New Roman" w:hint="eastAsia"/>
          <w:sz w:val="24"/>
        </w:rPr>
        <w:lastRenderedPageBreak/>
        <w:t>要低于一线大城市，甚至低于三、四、五线城市的平均水平，城市发展快，大面积开发新区新城，规划不合理是主要原因。</w:t>
      </w:r>
    </w:p>
    <w:p w:rsidR="00495DD0" w:rsidRDefault="00495DD0" w:rsidP="005666ED">
      <w:pPr>
        <w:spacing w:line="360" w:lineRule="auto"/>
        <w:ind w:firstLineChars="200" w:firstLine="480"/>
        <w:rPr>
          <w:rFonts w:ascii="仿宋" w:eastAsia="仿宋" w:hAnsi="仿宋"/>
          <w:sz w:val="24"/>
        </w:rPr>
      </w:pPr>
    </w:p>
    <w:p w:rsidR="00E573A8" w:rsidRPr="00495DD0" w:rsidRDefault="00E573A8" w:rsidP="005666ED">
      <w:pPr>
        <w:spacing w:line="360" w:lineRule="auto"/>
        <w:ind w:firstLineChars="200" w:firstLine="480"/>
        <w:rPr>
          <w:rFonts w:ascii="仿宋" w:eastAsia="仿宋" w:hAnsi="仿宋"/>
          <w:sz w:val="24"/>
        </w:rPr>
      </w:pPr>
    </w:p>
    <w:p w:rsidR="005666ED" w:rsidRDefault="005666ED">
      <w:pPr>
        <w:widowControl/>
        <w:jc w:val="left"/>
        <w:rPr>
          <w:rFonts w:ascii="仿宋" w:eastAsia="仿宋" w:hAnsi="仿宋"/>
          <w:b/>
          <w:bCs/>
          <w:kern w:val="44"/>
          <w:sz w:val="28"/>
          <w:szCs w:val="44"/>
        </w:rPr>
      </w:pPr>
      <w:r>
        <w:rPr>
          <w:rFonts w:ascii="仿宋" w:eastAsia="仿宋" w:hAnsi="仿宋"/>
          <w:sz w:val="28"/>
        </w:rPr>
        <w:br w:type="page"/>
      </w:r>
    </w:p>
    <w:p w:rsidR="005666ED" w:rsidRDefault="005666ED" w:rsidP="005666ED">
      <w:pPr>
        <w:pStyle w:val="TOC1"/>
        <w:jc w:val="center"/>
        <w:rPr>
          <w:rFonts w:ascii="仿宋" w:eastAsia="仿宋" w:hAnsi="仿宋"/>
          <w:sz w:val="28"/>
        </w:rPr>
      </w:pPr>
      <w:r>
        <w:rPr>
          <w:rFonts w:ascii="仿宋" w:eastAsia="仿宋" w:hAnsi="仿宋"/>
          <w:sz w:val="28"/>
        </w:rPr>
        <w:lastRenderedPageBreak/>
        <w:br w:type="page"/>
      </w:r>
    </w:p>
    <w:sdt>
      <w:sdtPr>
        <w:rPr>
          <w:rFonts w:asciiTheme="minorHAnsi" w:eastAsiaTheme="minorEastAsia" w:hAnsiTheme="minorHAnsi" w:cstheme="minorBidi"/>
          <w:color w:val="auto"/>
          <w:kern w:val="2"/>
          <w:sz w:val="21"/>
          <w:szCs w:val="22"/>
          <w:lang w:val="zh-CN"/>
        </w:rPr>
        <w:id w:val="1330790297"/>
        <w:docPartObj>
          <w:docPartGallery w:val="Table of Contents"/>
          <w:docPartUnique/>
        </w:docPartObj>
      </w:sdtPr>
      <w:sdtEndPr>
        <w:rPr>
          <w:b/>
          <w:bCs/>
        </w:rPr>
      </w:sdtEndPr>
      <w:sdtContent>
        <w:p w:rsidR="005666ED" w:rsidRPr="008777B2" w:rsidRDefault="005666ED" w:rsidP="005666ED">
          <w:pPr>
            <w:pStyle w:val="TOC1"/>
            <w:jc w:val="center"/>
            <w:rPr>
              <w:color w:val="auto"/>
            </w:rPr>
          </w:pPr>
          <w:r w:rsidRPr="00FC55E5">
            <w:rPr>
              <w:b/>
              <w:color w:val="auto"/>
              <w:lang w:val="zh-CN"/>
            </w:rPr>
            <w:t>目</w:t>
          </w:r>
          <w:r w:rsidRPr="00FC55E5">
            <w:rPr>
              <w:rFonts w:hint="eastAsia"/>
              <w:b/>
              <w:color w:val="auto"/>
              <w:lang w:val="zh-CN"/>
            </w:rPr>
            <w:t xml:space="preserve"> </w:t>
          </w:r>
          <w:r w:rsidRPr="00FC55E5">
            <w:rPr>
              <w:b/>
              <w:color w:val="auto"/>
              <w:lang w:val="zh-CN"/>
            </w:rPr>
            <w:t>录</w:t>
          </w:r>
        </w:p>
        <w:p w:rsidR="001E26C5" w:rsidRDefault="000D21E9" w:rsidP="001E26C5">
          <w:pPr>
            <w:pStyle w:val="10"/>
            <w:tabs>
              <w:tab w:val="right" w:leader="dot" w:pos="8296"/>
            </w:tabs>
            <w:spacing w:line="360" w:lineRule="auto"/>
            <w:rPr>
              <w:noProof/>
            </w:rPr>
          </w:pPr>
          <w:r w:rsidRPr="008777B2">
            <w:rPr>
              <w:b/>
              <w:bCs/>
              <w:lang w:val="zh-CN"/>
            </w:rPr>
            <w:fldChar w:fldCharType="begin"/>
          </w:r>
          <w:r w:rsidR="005666ED" w:rsidRPr="008777B2">
            <w:rPr>
              <w:b/>
              <w:bCs/>
              <w:lang w:val="zh-CN"/>
            </w:rPr>
            <w:instrText xml:space="preserve"> TOC \o "1-3" \h \z \u </w:instrText>
          </w:r>
          <w:r w:rsidRPr="008777B2">
            <w:rPr>
              <w:b/>
              <w:bCs/>
              <w:lang w:val="zh-CN"/>
            </w:rPr>
            <w:fldChar w:fldCharType="separate"/>
          </w:r>
          <w:hyperlink w:anchor="_Toc7405004" w:history="1">
            <w:r w:rsidR="001E26C5" w:rsidRPr="00F85A9A">
              <w:rPr>
                <w:rStyle w:val="a8"/>
                <w:rFonts w:ascii="仿宋" w:eastAsia="仿宋" w:hAnsi="仿宋" w:hint="eastAsia"/>
                <w:noProof/>
              </w:rPr>
              <w:t>报告摘要</w:t>
            </w:r>
            <w:r w:rsidR="001E26C5">
              <w:rPr>
                <w:noProof/>
                <w:webHidden/>
              </w:rPr>
              <w:tab/>
            </w:r>
            <w:r>
              <w:rPr>
                <w:noProof/>
                <w:webHidden/>
              </w:rPr>
              <w:fldChar w:fldCharType="begin"/>
            </w:r>
            <w:r w:rsidR="001E26C5">
              <w:rPr>
                <w:noProof/>
                <w:webHidden/>
              </w:rPr>
              <w:instrText xml:space="preserve"> PAGEREF _Toc7405004 \h </w:instrText>
            </w:r>
            <w:r>
              <w:rPr>
                <w:noProof/>
                <w:webHidden/>
              </w:rPr>
            </w:r>
            <w:r>
              <w:rPr>
                <w:noProof/>
                <w:webHidden/>
              </w:rPr>
              <w:fldChar w:fldCharType="separate"/>
            </w:r>
            <w:r w:rsidR="001E26C5">
              <w:rPr>
                <w:noProof/>
                <w:webHidden/>
              </w:rPr>
              <w:t>2</w:t>
            </w:r>
            <w:r>
              <w:rPr>
                <w:noProof/>
                <w:webHidden/>
              </w:rPr>
              <w:fldChar w:fldCharType="end"/>
            </w:r>
          </w:hyperlink>
        </w:p>
        <w:p w:rsidR="001E26C5" w:rsidRDefault="004B153E" w:rsidP="001E26C5">
          <w:pPr>
            <w:pStyle w:val="10"/>
            <w:tabs>
              <w:tab w:val="right" w:leader="dot" w:pos="8296"/>
            </w:tabs>
            <w:spacing w:line="360" w:lineRule="auto"/>
            <w:rPr>
              <w:noProof/>
            </w:rPr>
          </w:pPr>
          <w:hyperlink w:anchor="_Toc7405005" w:history="1">
            <w:r w:rsidR="001E26C5" w:rsidRPr="00F85A9A">
              <w:rPr>
                <w:rStyle w:val="a8"/>
                <w:rFonts w:ascii="仿宋" w:eastAsia="仿宋" w:hAnsi="仿宋" w:hint="eastAsia"/>
                <w:noProof/>
              </w:rPr>
              <w:t>第一章</w:t>
            </w:r>
            <w:r w:rsidR="001E26C5" w:rsidRPr="00F85A9A">
              <w:rPr>
                <w:rStyle w:val="a8"/>
                <w:rFonts w:ascii="仿宋" w:eastAsia="仿宋" w:hAnsi="仿宋"/>
                <w:noProof/>
              </w:rPr>
              <w:t xml:space="preserve"> </w:t>
            </w:r>
            <w:r w:rsidR="001E26C5" w:rsidRPr="00F85A9A">
              <w:rPr>
                <w:rStyle w:val="a8"/>
                <w:rFonts w:ascii="仿宋" w:eastAsia="仿宋" w:hAnsi="仿宋" w:hint="eastAsia"/>
                <w:noProof/>
              </w:rPr>
              <w:t>高效宜居城市发展研究背景</w:t>
            </w:r>
            <w:r w:rsidR="001E26C5">
              <w:rPr>
                <w:noProof/>
                <w:webHidden/>
              </w:rPr>
              <w:tab/>
            </w:r>
            <w:r w:rsidR="000D21E9">
              <w:rPr>
                <w:noProof/>
                <w:webHidden/>
              </w:rPr>
              <w:fldChar w:fldCharType="begin"/>
            </w:r>
            <w:r w:rsidR="001E26C5">
              <w:rPr>
                <w:noProof/>
                <w:webHidden/>
              </w:rPr>
              <w:instrText xml:space="preserve"> PAGEREF _Toc7405005 \h </w:instrText>
            </w:r>
            <w:r w:rsidR="000D21E9">
              <w:rPr>
                <w:noProof/>
                <w:webHidden/>
              </w:rPr>
            </w:r>
            <w:r w:rsidR="000D21E9">
              <w:rPr>
                <w:noProof/>
                <w:webHidden/>
              </w:rPr>
              <w:fldChar w:fldCharType="separate"/>
            </w:r>
            <w:r w:rsidR="001E26C5">
              <w:rPr>
                <w:noProof/>
                <w:webHidden/>
              </w:rPr>
              <w:t>7</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06" w:history="1">
            <w:r w:rsidR="001E26C5" w:rsidRPr="00F85A9A">
              <w:rPr>
                <w:rStyle w:val="a8"/>
                <w:rFonts w:ascii="仿宋" w:eastAsia="仿宋" w:hAnsi="仿宋" w:hint="eastAsia"/>
                <w:noProof/>
              </w:rPr>
              <w:t>一、缘起</w:t>
            </w:r>
            <w:r w:rsidR="001E26C5">
              <w:rPr>
                <w:noProof/>
                <w:webHidden/>
              </w:rPr>
              <w:tab/>
            </w:r>
            <w:r w:rsidR="000D21E9">
              <w:rPr>
                <w:noProof/>
                <w:webHidden/>
              </w:rPr>
              <w:fldChar w:fldCharType="begin"/>
            </w:r>
            <w:r w:rsidR="001E26C5">
              <w:rPr>
                <w:noProof/>
                <w:webHidden/>
              </w:rPr>
              <w:instrText xml:space="preserve"> PAGEREF _Toc7405006 \h </w:instrText>
            </w:r>
            <w:r w:rsidR="000D21E9">
              <w:rPr>
                <w:noProof/>
                <w:webHidden/>
              </w:rPr>
            </w:r>
            <w:r w:rsidR="000D21E9">
              <w:rPr>
                <w:noProof/>
                <w:webHidden/>
              </w:rPr>
              <w:fldChar w:fldCharType="separate"/>
            </w:r>
            <w:r w:rsidR="001E26C5">
              <w:rPr>
                <w:noProof/>
                <w:webHidden/>
              </w:rPr>
              <w:t>7</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07" w:history="1">
            <w:r w:rsidR="001E26C5" w:rsidRPr="00F85A9A">
              <w:rPr>
                <w:rStyle w:val="a8"/>
                <w:rFonts w:ascii="仿宋" w:eastAsia="仿宋" w:hAnsi="仿宋" w:hint="eastAsia"/>
                <w:noProof/>
              </w:rPr>
              <w:t>二、方法</w:t>
            </w:r>
            <w:r w:rsidR="001E26C5">
              <w:rPr>
                <w:noProof/>
                <w:webHidden/>
              </w:rPr>
              <w:tab/>
            </w:r>
            <w:r w:rsidR="000D21E9">
              <w:rPr>
                <w:noProof/>
                <w:webHidden/>
              </w:rPr>
              <w:fldChar w:fldCharType="begin"/>
            </w:r>
            <w:r w:rsidR="001E26C5">
              <w:rPr>
                <w:noProof/>
                <w:webHidden/>
              </w:rPr>
              <w:instrText xml:space="preserve"> PAGEREF _Toc7405007 \h </w:instrText>
            </w:r>
            <w:r w:rsidR="000D21E9">
              <w:rPr>
                <w:noProof/>
                <w:webHidden/>
              </w:rPr>
            </w:r>
            <w:r w:rsidR="000D21E9">
              <w:rPr>
                <w:noProof/>
                <w:webHidden/>
              </w:rPr>
              <w:fldChar w:fldCharType="separate"/>
            </w:r>
            <w:r w:rsidR="001E26C5">
              <w:rPr>
                <w:noProof/>
                <w:webHidden/>
              </w:rPr>
              <w:t>7</w:t>
            </w:r>
            <w:r w:rsidR="000D21E9">
              <w:rPr>
                <w:noProof/>
                <w:webHidden/>
              </w:rPr>
              <w:fldChar w:fldCharType="end"/>
            </w:r>
          </w:hyperlink>
        </w:p>
        <w:p w:rsidR="001E26C5" w:rsidRDefault="004B153E" w:rsidP="001E26C5">
          <w:pPr>
            <w:pStyle w:val="10"/>
            <w:tabs>
              <w:tab w:val="right" w:leader="dot" w:pos="8296"/>
            </w:tabs>
            <w:spacing w:line="360" w:lineRule="auto"/>
            <w:rPr>
              <w:noProof/>
            </w:rPr>
          </w:pPr>
          <w:hyperlink w:anchor="_Toc7405008" w:history="1">
            <w:r w:rsidR="001E26C5" w:rsidRPr="00F85A9A">
              <w:rPr>
                <w:rStyle w:val="a8"/>
                <w:rFonts w:ascii="仿宋" w:eastAsia="仿宋" w:hAnsi="仿宋" w:hint="eastAsia"/>
                <w:noProof/>
              </w:rPr>
              <w:t>第二章</w:t>
            </w:r>
            <w:r w:rsidR="001E26C5" w:rsidRPr="00F85A9A">
              <w:rPr>
                <w:rStyle w:val="a8"/>
                <w:rFonts w:ascii="仿宋" w:eastAsia="仿宋" w:hAnsi="仿宋"/>
                <w:noProof/>
              </w:rPr>
              <w:t xml:space="preserve"> </w:t>
            </w:r>
            <w:r w:rsidR="001E26C5" w:rsidRPr="00F85A9A">
              <w:rPr>
                <w:rStyle w:val="a8"/>
                <w:rFonts w:ascii="仿宋" w:eastAsia="仿宋" w:hAnsi="仿宋" w:hint="eastAsia"/>
                <w:noProof/>
              </w:rPr>
              <w:t>高效宜居城市发展概况</w:t>
            </w:r>
            <w:r w:rsidR="001E26C5">
              <w:rPr>
                <w:noProof/>
                <w:webHidden/>
              </w:rPr>
              <w:tab/>
            </w:r>
            <w:r w:rsidR="000D21E9">
              <w:rPr>
                <w:noProof/>
                <w:webHidden/>
              </w:rPr>
              <w:fldChar w:fldCharType="begin"/>
            </w:r>
            <w:r w:rsidR="001E26C5">
              <w:rPr>
                <w:noProof/>
                <w:webHidden/>
              </w:rPr>
              <w:instrText xml:space="preserve"> PAGEREF _Toc7405008 \h </w:instrText>
            </w:r>
            <w:r w:rsidR="000D21E9">
              <w:rPr>
                <w:noProof/>
                <w:webHidden/>
              </w:rPr>
            </w:r>
            <w:r w:rsidR="000D21E9">
              <w:rPr>
                <w:noProof/>
                <w:webHidden/>
              </w:rPr>
              <w:fldChar w:fldCharType="separate"/>
            </w:r>
            <w:r w:rsidR="001E26C5">
              <w:rPr>
                <w:noProof/>
                <w:webHidden/>
              </w:rPr>
              <w:t>9</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09" w:history="1">
            <w:r w:rsidR="001E26C5" w:rsidRPr="00F85A9A">
              <w:rPr>
                <w:rStyle w:val="a8"/>
                <w:rFonts w:ascii="仿宋" w:eastAsia="仿宋" w:hAnsi="仿宋" w:hint="eastAsia"/>
                <w:noProof/>
              </w:rPr>
              <w:t>一、大城市总体更高效宜居</w:t>
            </w:r>
            <w:r w:rsidR="001E26C5">
              <w:rPr>
                <w:noProof/>
                <w:webHidden/>
              </w:rPr>
              <w:tab/>
            </w:r>
            <w:r w:rsidR="000D21E9">
              <w:rPr>
                <w:noProof/>
                <w:webHidden/>
              </w:rPr>
              <w:fldChar w:fldCharType="begin"/>
            </w:r>
            <w:r w:rsidR="001E26C5">
              <w:rPr>
                <w:noProof/>
                <w:webHidden/>
              </w:rPr>
              <w:instrText xml:space="preserve"> PAGEREF _Toc7405009 \h </w:instrText>
            </w:r>
            <w:r w:rsidR="000D21E9">
              <w:rPr>
                <w:noProof/>
                <w:webHidden/>
              </w:rPr>
            </w:r>
            <w:r w:rsidR="000D21E9">
              <w:rPr>
                <w:noProof/>
                <w:webHidden/>
              </w:rPr>
              <w:fldChar w:fldCharType="separate"/>
            </w:r>
            <w:r w:rsidR="001E26C5">
              <w:rPr>
                <w:noProof/>
                <w:webHidden/>
              </w:rPr>
              <w:t>9</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10" w:history="1">
            <w:r w:rsidR="001E26C5" w:rsidRPr="00F85A9A">
              <w:rPr>
                <w:rStyle w:val="a8"/>
                <w:rFonts w:ascii="仿宋" w:eastAsia="仿宋" w:hAnsi="仿宋" w:hint="eastAsia"/>
                <w:noProof/>
              </w:rPr>
              <w:t>二、珠三角城市群城市更加高效宜居</w:t>
            </w:r>
            <w:r w:rsidR="001E26C5">
              <w:rPr>
                <w:noProof/>
                <w:webHidden/>
              </w:rPr>
              <w:tab/>
            </w:r>
            <w:r w:rsidR="000D21E9">
              <w:rPr>
                <w:noProof/>
                <w:webHidden/>
              </w:rPr>
              <w:fldChar w:fldCharType="begin"/>
            </w:r>
            <w:r w:rsidR="001E26C5">
              <w:rPr>
                <w:noProof/>
                <w:webHidden/>
              </w:rPr>
              <w:instrText xml:space="preserve"> PAGEREF _Toc7405010 \h </w:instrText>
            </w:r>
            <w:r w:rsidR="000D21E9">
              <w:rPr>
                <w:noProof/>
                <w:webHidden/>
              </w:rPr>
            </w:r>
            <w:r w:rsidR="000D21E9">
              <w:rPr>
                <w:noProof/>
                <w:webHidden/>
              </w:rPr>
              <w:fldChar w:fldCharType="separate"/>
            </w:r>
            <w:r w:rsidR="001E26C5">
              <w:rPr>
                <w:noProof/>
                <w:webHidden/>
              </w:rPr>
              <w:t>10</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11" w:history="1">
            <w:r w:rsidR="001E26C5" w:rsidRPr="00F85A9A">
              <w:rPr>
                <w:rStyle w:val="a8"/>
                <w:rFonts w:ascii="仿宋" w:eastAsia="仿宋" w:hAnsi="仿宋" w:hint="eastAsia"/>
                <w:noProof/>
              </w:rPr>
              <w:t>三、东部地区城市更加高效宜居</w:t>
            </w:r>
            <w:r w:rsidR="001E26C5">
              <w:rPr>
                <w:noProof/>
                <w:webHidden/>
              </w:rPr>
              <w:tab/>
            </w:r>
            <w:r w:rsidR="000D21E9">
              <w:rPr>
                <w:noProof/>
                <w:webHidden/>
              </w:rPr>
              <w:fldChar w:fldCharType="begin"/>
            </w:r>
            <w:r w:rsidR="001E26C5">
              <w:rPr>
                <w:noProof/>
                <w:webHidden/>
              </w:rPr>
              <w:instrText xml:space="preserve"> PAGEREF _Toc7405011 \h </w:instrText>
            </w:r>
            <w:r w:rsidR="000D21E9">
              <w:rPr>
                <w:noProof/>
                <w:webHidden/>
              </w:rPr>
            </w:r>
            <w:r w:rsidR="000D21E9">
              <w:rPr>
                <w:noProof/>
                <w:webHidden/>
              </w:rPr>
              <w:fldChar w:fldCharType="separate"/>
            </w:r>
            <w:r w:rsidR="001E26C5">
              <w:rPr>
                <w:noProof/>
                <w:webHidden/>
              </w:rPr>
              <w:t>11</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12" w:history="1">
            <w:r w:rsidR="001E26C5" w:rsidRPr="00F85A9A">
              <w:rPr>
                <w:rStyle w:val="a8"/>
                <w:rFonts w:ascii="仿宋" w:eastAsia="仿宋" w:hAnsi="仿宋" w:hint="eastAsia"/>
                <w:noProof/>
              </w:rPr>
              <w:t>四、区域中心城市更加高效宜居</w:t>
            </w:r>
            <w:r w:rsidR="001E26C5">
              <w:rPr>
                <w:noProof/>
                <w:webHidden/>
              </w:rPr>
              <w:tab/>
            </w:r>
            <w:r w:rsidR="000D21E9">
              <w:rPr>
                <w:noProof/>
                <w:webHidden/>
              </w:rPr>
              <w:fldChar w:fldCharType="begin"/>
            </w:r>
            <w:r w:rsidR="001E26C5">
              <w:rPr>
                <w:noProof/>
                <w:webHidden/>
              </w:rPr>
              <w:instrText xml:space="preserve"> PAGEREF _Toc7405012 \h </w:instrText>
            </w:r>
            <w:r w:rsidR="000D21E9">
              <w:rPr>
                <w:noProof/>
                <w:webHidden/>
              </w:rPr>
            </w:r>
            <w:r w:rsidR="000D21E9">
              <w:rPr>
                <w:noProof/>
                <w:webHidden/>
              </w:rPr>
              <w:fldChar w:fldCharType="separate"/>
            </w:r>
            <w:r w:rsidR="001E26C5">
              <w:rPr>
                <w:noProof/>
                <w:webHidden/>
              </w:rPr>
              <w:t>12</w:t>
            </w:r>
            <w:r w:rsidR="000D21E9">
              <w:rPr>
                <w:noProof/>
                <w:webHidden/>
              </w:rPr>
              <w:fldChar w:fldCharType="end"/>
            </w:r>
          </w:hyperlink>
        </w:p>
        <w:p w:rsidR="001E26C5" w:rsidRDefault="004B153E" w:rsidP="001E26C5">
          <w:pPr>
            <w:pStyle w:val="10"/>
            <w:tabs>
              <w:tab w:val="right" w:leader="dot" w:pos="8296"/>
            </w:tabs>
            <w:spacing w:line="360" w:lineRule="auto"/>
            <w:rPr>
              <w:noProof/>
            </w:rPr>
          </w:pPr>
          <w:hyperlink w:anchor="_Toc7405013" w:history="1">
            <w:r w:rsidR="001E26C5" w:rsidRPr="00F85A9A">
              <w:rPr>
                <w:rStyle w:val="a8"/>
                <w:rFonts w:ascii="仿宋" w:eastAsia="仿宋" w:hAnsi="仿宋" w:hint="eastAsia"/>
                <w:noProof/>
              </w:rPr>
              <w:t>第三章</w:t>
            </w:r>
            <w:r w:rsidR="001E26C5" w:rsidRPr="00F85A9A">
              <w:rPr>
                <w:rStyle w:val="a8"/>
                <w:rFonts w:ascii="仿宋" w:eastAsia="仿宋" w:hAnsi="仿宋"/>
                <w:noProof/>
              </w:rPr>
              <w:t xml:space="preserve">  </w:t>
            </w:r>
            <w:r w:rsidR="001E26C5" w:rsidRPr="00F85A9A">
              <w:rPr>
                <w:rStyle w:val="a8"/>
                <w:rFonts w:ascii="仿宋" w:eastAsia="仿宋" w:hAnsi="仿宋" w:hint="eastAsia"/>
                <w:noProof/>
              </w:rPr>
              <w:t>城市经济发展评价</w:t>
            </w:r>
            <w:r w:rsidR="001E26C5">
              <w:rPr>
                <w:noProof/>
                <w:webHidden/>
              </w:rPr>
              <w:tab/>
            </w:r>
            <w:r w:rsidR="000D21E9">
              <w:rPr>
                <w:noProof/>
                <w:webHidden/>
              </w:rPr>
              <w:fldChar w:fldCharType="begin"/>
            </w:r>
            <w:r w:rsidR="001E26C5">
              <w:rPr>
                <w:noProof/>
                <w:webHidden/>
              </w:rPr>
              <w:instrText xml:space="preserve"> PAGEREF _Toc7405013 \h </w:instrText>
            </w:r>
            <w:r w:rsidR="000D21E9">
              <w:rPr>
                <w:noProof/>
                <w:webHidden/>
              </w:rPr>
            </w:r>
            <w:r w:rsidR="000D21E9">
              <w:rPr>
                <w:noProof/>
                <w:webHidden/>
              </w:rPr>
              <w:fldChar w:fldCharType="separate"/>
            </w:r>
            <w:r w:rsidR="001E26C5">
              <w:rPr>
                <w:noProof/>
                <w:webHidden/>
              </w:rPr>
              <w:t>13</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14" w:history="1">
            <w:r w:rsidR="001E26C5" w:rsidRPr="00F85A9A">
              <w:rPr>
                <w:rStyle w:val="a8"/>
                <w:rFonts w:ascii="Times New Roman" w:eastAsia="仿宋" w:hAnsi="Times New Roman" w:cs="Times New Roman" w:hint="eastAsia"/>
                <w:noProof/>
              </w:rPr>
              <w:t>一、中心城市引领区域发展</w:t>
            </w:r>
            <w:r w:rsidR="001E26C5">
              <w:rPr>
                <w:noProof/>
                <w:webHidden/>
              </w:rPr>
              <w:tab/>
            </w:r>
            <w:r w:rsidR="000D21E9">
              <w:rPr>
                <w:noProof/>
                <w:webHidden/>
              </w:rPr>
              <w:fldChar w:fldCharType="begin"/>
            </w:r>
            <w:r w:rsidR="001E26C5">
              <w:rPr>
                <w:noProof/>
                <w:webHidden/>
              </w:rPr>
              <w:instrText xml:space="preserve"> PAGEREF _Toc7405014 \h </w:instrText>
            </w:r>
            <w:r w:rsidR="000D21E9">
              <w:rPr>
                <w:noProof/>
                <w:webHidden/>
              </w:rPr>
            </w:r>
            <w:r w:rsidR="000D21E9">
              <w:rPr>
                <w:noProof/>
                <w:webHidden/>
              </w:rPr>
              <w:fldChar w:fldCharType="separate"/>
            </w:r>
            <w:r w:rsidR="001E26C5">
              <w:rPr>
                <w:noProof/>
                <w:webHidden/>
              </w:rPr>
              <w:t>13</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15" w:history="1">
            <w:r w:rsidR="001E26C5" w:rsidRPr="00F85A9A">
              <w:rPr>
                <w:rStyle w:val="a8"/>
                <w:rFonts w:ascii="Times New Roman" w:eastAsia="仿宋" w:hAnsi="Times New Roman" w:cs="Times New Roman" w:hint="eastAsia"/>
                <w:noProof/>
              </w:rPr>
              <w:t>二、东南沿海城市更具活力</w:t>
            </w:r>
            <w:r w:rsidR="001E26C5">
              <w:rPr>
                <w:noProof/>
                <w:webHidden/>
              </w:rPr>
              <w:tab/>
            </w:r>
            <w:r w:rsidR="000D21E9">
              <w:rPr>
                <w:noProof/>
                <w:webHidden/>
              </w:rPr>
              <w:fldChar w:fldCharType="begin"/>
            </w:r>
            <w:r w:rsidR="001E26C5">
              <w:rPr>
                <w:noProof/>
                <w:webHidden/>
              </w:rPr>
              <w:instrText xml:space="preserve"> PAGEREF _Toc7405015 \h </w:instrText>
            </w:r>
            <w:r w:rsidR="000D21E9">
              <w:rPr>
                <w:noProof/>
                <w:webHidden/>
              </w:rPr>
            </w:r>
            <w:r w:rsidR="000D21E9">
              <w:rPr>
                <w:noProof/>
                <w:webHidden/>
              </w:rPr>
              <w:fldChar w:fldCharType="separate"/>
            </w:r>
            <w:r w:rsidR="001E26C5">
              <w:rPr>
                <w:noProof/>
                <w:webHidden/>
              </w:rPr>
              <w:t>16</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16" w:history="1">
            <w:r w:rsidR="001E26C5" w:rsidRPr="00F85A9A">
              <w:rPr>
                <w:rStyle w:val="a8"/>
                <w:rFonts w:ascii="Times New Roman" w:eastAsia="仿宋" w:hAnsi="Times New Roman" w:cs="Times New Roman" w:hint="eastAsia"/>
                <w:noProof/>
              </w:rPr>
              <w:t>三、大城市更具城市影响力和人口吸引力</w:t>
            </w:r>
            <w:r w:rsidR="001E26C5">
              <w:rPr>
                <w:noProof/>
                <w:webHidden/>
              </w:rPr>
              <w:tab/>
            </w:r>
            <w:r w:rsidR="000D21E9">
              <w:rPr>
                <w:noProof/>
                <w:webHidden/>
              </w:rPr>
              <w:fldChar w:fldCharType="begin"/>
            </w:r>
            <w:r w:rsidR="001E26C5">
              <w:rPr>
                <w:noProof/>
                <w:webHidden/>
              </w:rPr>
              <w:instrText xml:space="preserve"> PAGEREF _Toc7405016 \h </w:instrText>
            </w:r>
            <w:r w:rsidR="000D21E9">
              <w:rPr>
                <w:noProof/>
                <w:webHidden/>
              </w:rPr>
            </w:r>
            <w:r w:rsidR="000D21E9">
              <w:rPr>
                <w:noProof/>
                <w:webHidden/>
              </w:rPr>
              <w:fldChar w:fldCharType="separate"/>
            </w:r>
            <w:r w:rsidR="001E26C5">
              <w:rPr>
                <w:noProof/>
                <w:webHidden/>
              </w:rPr>
              <w:t>17</w:t>
            </w:r>
            <w:r w:rsidR="000D21E9">
              <w:rPr>
                <w:noProof/>
                <w:webHidden/>
              </w:rPr>
              <w:fldChar w:fldCharType="end"/>
            </w:r>
          </w:hyperlink>
        </w:p>
        <w:p w:rsidR="001E26C5" w:rsidRDefault="004B153E" w:rsidP="001E26C5">
          <w:pPr>
            <w:pStyle w:val="10"/>
            <w:tabs>
              <w:tab w:val="right" w:leader="dot" w:pos="8296"/>
            </w:tabs>
            <w:spacing w:line="360" w:lineRule="auto"/>
            <w:rPr>
              <w:noProof/>
            </w:rPr>
          </w:pPr>
          <w:hyperlink w:anchor="_Toc7405017" w:history="1">
            <w:r w:rsidR="001E26C5" w:rsidRPr="00F85A9A">
              <w:rPr>
                <w:rStyle w:val="a8"/>
                <w:rFonts w:ascii="仿宋" w:eastAsia="仿宋" w:hAnsi="仿宋" w:hint="eastAsia"/>
                <w:noProof/>
              </w:rPr>
              <w:t>第四章</w:t>
            </w:r>
            <w:r w:rsidR="001E26C5" w:rsidRPr="00F85A9A">
              <w:rPr>
                <w:rStyle w:val="a8"/>
                <w:rFonts w:ascii="仿宋" w:eastAsia="仿宋" w:hAnsi="仿宋"/>
                <w:noProof/>
              </w:rPr>
              <w:t xml:space="preserve"> </w:t>
            </w:r>
            <w:r w:rsidR="001E26C5" w:rsidRPr="00F85A9A">
              <w:rPr>
                <w:rStyle w:val="a8"/>
                <w:rFonts w:ascii="仿宋" w:eastAsia="仿宋" w:hAnsi="仿宋" w:hint="eastAsia"/>
                <w:noProof/>
              </w:rPr>
              <w:t>城市社会民生评价</w:t>
            </w:r>
            <w:r w:rsidR="001E26C5">
              <w:rPr>
                <w:noProof/>
                <w:webHidden/>
              </w:rPr>
              <w:tab/>
            </w:r>
            <w:r w:rsidR="000D21E9">
              <w:rPr>
                <w:noProof/>
                <w:webHidden/>
              </w:rPr>
              <w:fldChar w:fldCharType="begin"/>
            </w:r>
            <w:r w:rsidR="001E26C5">
              <w:rPr>
                <w:noProof/>
                <w:webHidden/>
              </w:rPr>
              <w:instrText xml:space="preserve"> PAGEREF _Toc7405017 \h </w:instrText>
            </w:r>
            <w:r w:rsidR="000D21E9">
              <w:rPr>
                <w:noProof/>
                <w:webHidden/>
              </w:rPr>
            </w:r>
            <w:r w:rsidR="000D21E9">
              <w:rPr>
                <w:noProof/>
                <w:webHidden/>
              </w:rPr>
              <w:fldChar w:fldCharType="separate"/>
            </w:r>
            <w:r w:rsidR="001E26C5">
              <w:rPr>
                <w:noProof/>
                <w:webHidden/>
              </w:rPr>
              <w:t>18</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18" w:history="1">
            <w:r w:rsidR="001E26C5" w:rsidRPr="00F85A9A">
              <w:rPr>
                <w:rStyle w:val="a8"/>
                <w:rFonts w:ascii="Times New Roman" w:eastAsia="仿宋" w:hAnsi="Times New Roman" w:cs="Times New Roman" w:hint="eastAsia"/>
                <w:noProof/>
              </w:rPr>
              <w:t>一、</w:t>
            </w:r>
            <w:r w:rsidR="001E26C5" w:rsidRPr="00F85A9A">
              <w:rPr>
                <w:rStyle w:val="a8"/>
                <w:rFonts w:ascii="仿宋" w:eastAsia="仿宋" w:hAnsi="仿宋" w:hint="eastAsia"/>
                <w:noProof/>
              </w:rPr>
              <w:t>社会民生发展“中部塌陷”特征明显</w:t>
            </w:r>
            <w:r w:rsidR="001E26C5">
              <w:rPr>
                <w:noProof/>
                <w:webHidden/>
              </w:rPr>
              <w:tab/>
            </w:r>
            <w:r w:rsidR="000D21E9">
              <w:rPr>
                <w:noProof/>
                <w:webHidden/>
              </w:rPr>
              <w:fldChar w:fldCharType="begin"/>
            </w:r>
            <w:r w:rsidR="001E26C5">
              <w:rPr>
                <w:noProof/>
                <w:webHidden/>
              </w:rPr>
              <w:instrText xml:space="preserve"> PAGEREF _Toc7405018 \h </w:instrText>
            </w:r>
            <w:r w:rsidR="000D21E9">
              <w:rPr>
                <w:noProof/>
                <w:webHidden/>
              </w:rPr>
            </w:r>
            <w:r w:rsidR="000D21E9">
              <w:rPr>
                <w:noProof/>
                <w:webHidden/>
              </w:rPr>
              <w:fldChar w:fldCharType="separate"/>
            </w:r>
            <w:r w:rsidR="001E26C5">
              <w:rPr>
                <w:noProof/>
                <w:webHidden/>
              </w:rPr>
              <w:t>18</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19" w:history="1">
            <w:r w:rsidR="001E26C5" w:rsidRPr="00F85A9A">
              <w:rPr>
                <w:rStyle w:val="a8"/>
                <w:rFonts w:ascii="仿宋" w:eastAsia="仿宋" w:hAnsi="仿宋" w:hint="eastAsia"/>
                <w:noProof/>
              </w:rPr>
              <w:t>二、出行质量中小城市更具优势</w:t>
            </w:r>
            <w:r w:rsidR="001E26C5">
              <w:rPr>
                <w:noProof/>
                <w:webHidden/>
              </w:rPr>
              <w:tab/>
            </w:r>
            <w:r w:rsidR="000D21E9">
              <w:rPr>
                <w:noProof/>
                <w:webHidden/>
              </w:rPr>
              <w:fldChar w:fldCharType="begin"/>
            </w:r>
            <w:r w:rsidR="001E26C5">
              <w:rPr>
                <w:noProof/>
                <w:webHidden/>
              </w:rPr>
              <w:instrText xml:space="preserve"> PAGEREF _Toc7405019 \h </w:instrText>
            </w:r>
            <w:r w:rsidR="000D21E9">
              <w:rPr>
                <w:noProof/>
                <w:webHidden/>
              </w:rPr>
            </w:r>
            <w:r w:rsidR="000D21E9">
              <w:rPr>
                <w:noProof/>
                <w:webHidden/>
              </w:rPr>
              <w:fldChar w:fldCharType="separate"/>
            </w:r>
            <w:r w:rsidR="001E26C5">
              <w:rPr>
                <w:noProof/>
                <w:webHidden/>
              </w:rPr>
              <w:t>20</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20" w:history="1">
            <w:r w:rsidR="001E26C5" w:rsidRPr="00F85A9A">
              <w:rPr>
                <w:rStyle w:val="a8"/>
                <w:rFonts w:ascii="仿宋" w:eastAsia="仿宋" w:hAnsi="仿宋" w:hint="eastAsia"/>
                <w:noProof/>
              </w:rPr>
              <w:t>三、公共服务旅游城市更加便利</w:t>
            </w:r>
            <w:r w:rsidR="001E26C5">
              <w:rPr>
                <w:noProof/>
                <w:webHidden/>
              </w:rPr>
              <w:tab/>
            </w:r>
            <w:r w:rsidR="000D21E9">
              <w:rPr>
                <w:noProof/>
                <w:webHidden/>
              </w:rPr>
              <w:fldChar w:fldCharType="begin"/>
            </w:r>
            <w:r w:rsidR="001E26C5">
              <w:rPr>
                <w:noProof/>
                <w:webHidden/>
              </w:rPr>
              <w:instrText xml:space="preserve"> PAGEREF _Toc7405020 \h </w:instrText>
            </w:r>
            <w:r w:rsidR="000D21E9">
              <w:rPr>
                <w:noProof/>
                <w:webHidden/>
              </w:rPr>
            </w:r>
            <w:r w:rsidR="000D21E9">
              <w:rPr>
                <w:noProof/>
                <w:webHidden/>
              </w:rPr>
              <w:fldChar w:fldCharType="separate"/>
            </w:r>
            <w:r w:rsidR="001E26C5">
              <w:rPr>
                <w:noProof/>
                <w:webHidden/>
              </w:rPr>
              <w:t>22</w:t>
            </w:r>
            <w:r w:rsidR="000D21E9">
              <w:rPr>
                <w:noProof/>
                <w:webHidden/>
              </w:rPr>
              <w:fldChar w:fldCharType="end"/>
            </w:r>
          </w:hyperlink>
        </w:p>
        <w:p w:rsidR="001E26C5" w:rsidRDefault="004B153E" w:rsidP="001E26C5">
          <w:pPr>
            <w:pStyle w:val="10"/>
            <w:tabs>
              <w:tab w:val="right" w:leader="dot" w:pos="8296"/>
            </w:tabs>
            <w:spacing w:line="360" w:lineRule="auto"/>
            <w:rPr>
              <w:noProof/>
            </w:rPr>
          </w:pPr>
          <w:hyperlink w:anchor="_Toc7405021" w:history="1">
            <w:r w:rsidR="001E26C5" w:rsidRPr="00F85A9A">
              <w:rPr>
                <w:rStyle w:val="a8"/>
                <w:rFonts w:ascii="仿宋" w:eastAsia="仿宋" w:hAnsi="仿宋" w:hint="eastAsia"/>
                <w:noProof/>
              </w:rPr>
              <w:t>第五章</w:t>
            </w:r>
            <w:r w:rsidR="001E26C5" w:rsidRPr="00F85A9A">
              <w:rPr>
                <w:rStyle w:val="a8"/>
                <w:rFonts w:ascii="仿宋" w:eastAsia="仿宋" w:hAnsi="仿宋"/>
                <w:noProof/>
              </w:rPr>
              <w:t xml:space="preserve"> </w:t>
            </w:r>
            <w:r w:rsidR="001E26C5" w:rsidRPr="00F85A9A">
              <w:rPr>
                <w:rStyle w:val="a8"/>
                <w:rFonts w:ascii="仿宋" w:eastAsia="仿宋" w:hAnsi="仿宋" w:hint="eastAsia"/>
                <w:noProof/>
              </w:rPr>
              <w:t>城市文化环境评价</w:t>
            </w:r>
            <w:r w:rsidR="001E26C5">
              <w:rPr>
                <w:noProof/>
                <w:webHidden/>
              </w:rPr>
              <w:tab/>
            </w:r>
            <w:r w:rsidR="000D21E9">
              <w:rPr>
                <w:noProof/>
                <w:webHidden/>
              </w:rPr>
              <w:fldChar w:fldCharType="begin"/>
            </w:r>
            <w:r w:rsidR="001E26C5">
              <w:rPr>
                <w:noProof/>
                <w:webHidden/>
              </w:rPr>
              <w:instrText xml:space="preserve"> PAGEREF _Toc7405021 \h </w:instrText>
            </w:r>
            <w:r w:rsidR="000D21E9">
              <w:rPr>
                <w:noProof/>
                <w:webHidden/>
              </w:rPr>
            </w:r>
            <w:r w:rsidR="000D21E9">
              <w:rPr>
                <w:noProof/>
                <w:webHidden/>
              </w:rPr>
              <w:fldChar w:fldCharType="separate"/>
            </w:r>
            <w:r w:rsidR="001E26C5">
              <w:rPr>
                <w:noProof/>
                <w:webHidden/>
              </w:rPr>
              <w:t>24</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22" w:history="1">
            <w:r w:rsidR="001E26C5" w:rsidRPr="00F85A9A">
              <w:rPr>
                <w:rStyle w:val="a8"/>
                <w:rFonts w:ascii="Times New Roman" w:eastAsia="仿宋" w:hAnsi="Times New Roman" w:cs="Times New Roman" w:hint="eastAsia"/>
                <w:noProof/>
              </w:rPr>
              <w:t>一、文化环境地区差异较小</w:t>
            </w:r>
            <w:r w:rsidR="001E26C5">
              <w:rPr>
                <w:noProof/>
                <w:webHidden/>
              </w:rPr>
              <w:tab/>
            </w:r>
            <w:r w:rsidR="000D21E9">
              <w:rPr>
                <w:noProof/>
                <w:webHidden/>
              </w:rPr>
              <w:fldChar w:fldCharType="begin"/>
            </w:r>
            <w:r w:rsidR="001E26C5">
              <w:rPr>
                <w:noProof/>
                <w:webHidden/>
              </w:rPr>
              <w:instrText xml:space="preserve"> PAGEREF _Toc7405022 \h </w:instrText>
            </w:r>
            <w:r w:rsidR="000D21E9">
              <w:rPr>
                <w:noProof/>
                <w:webHidden/>
              </w:rPr>
            </w:r>
            <w:r w:rsidR="000D21E9">
              <w:rPr>
                <w:noProof/>
                <w:webHidden/>
              </w:rPr>
              <w:fldChar w:fldCharType="separate"/>
            </w:r>
            <w:r w:rsidR="001E26C5">
              <w:rPr>
                <w:noProof/>
                <w:webHidden/>
              </w:rPr>
              <w:t>24</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23" w:history="1">
            <w:r w:rsidR="001E26C5" w:rsidRPr="00F85A9A">
              <w:rPr>
                <w:rStyle w:val="a8"/>
                <w:rFonts w:ascii="仿宋" w:eastAsia="仿宋" w:hAnsi="仿宋" w:hint="eastAsia"/>
                <w:noProof/>
              </w:rPr>
              <w:t>二、绿色共享发展落实城市差异大</w:t>
            </w:r>
            <w:r w:rsidR="001E26C5">
              <w:rPr>
                <w:noProof/>
                <w:webHidden/>
              </w:rPr>
              <w:tab/>
            </w:r>
            <w:r w:rsidR="000D21E9">
              <w:rPr>
                <w:noProof/>
                <w:webHidden/>
              </w:rPr>
              <w:fldChar w:fldCharType="begin"/>
            </w:r>
            <w:r w:rsidR="001E26C5">
              <w:rPr>
                <w:noProof/>
                <w:webHidden/>
              </w:rPr>
              <w:instrText xml:space="preserve"> PAGEREF _Toc7405023 \h </w:instrText>
            </w:r>
            <w:r w:rsidR="000D21E9">
              <w:rPr>
                <w:noProof/>
                <w:webHidden/>
              </w:rPr>
            </w:r>
            <w:r w:rsidR="000D21E9">
              <w:rPr>
                <w:noProof/>
                <w:webHidden/>
              </w:rPr>
              <w:fldChar w:fldCharType="separate"/>
            </w:r>
            <w:r w:rsidR="001E26C5">
              <w:rPr>
                <w:noProof/>
                <w:webHidden/>
              </w:rPr>
              <w:t>26</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24" w:history="1">
            <w:r w:rsidR="001E26C5" w:rsidRPr="00F85A9A">
              <w:rPr>
                <w:rStyle w:val="a8"/>
                <w:rFonts w:ascii="仿宋" w:eastAsia="仿宋" w:hAnsi="仿宋" w:hint="eastAsia"/>
                <w:noProof/>
              </w:rPr>
              <w:t>三、中小城市居民更加守信</w:t>
            </w:r>
            <w:r w:rsidR="001E26C5">
              <w:rPr>
                <w:noProof/>
                <w:webHidden/>
              </w:rPr>
              <w:tab/>
            </w:r>
            <w:r w:rsidR="000D21E9">
              <w:rPr>
                <w:noProof/>
                <w:webHidden/>
              </w:rPr>
              <w:fldChar w:fldCharType="begin"/>
            </w:r>
            <w:r w:rsidR="001E26C5">
              <w:rPr>
                <w:noProof/>
                <w:webHidden/>
              </w:rPr>
              <w:instrText xml:space="preserve"> PAGEREF _Toc7405024 \h </w:instrText>
            </w:r>
            <w:r w:rsidR="000D21E9">
              <w:rPr>
                <w:noProof/>
                <w:webHidden/>
              </w:rPr>
            </w:r>
            <w:r w:rsidR="000D21E9">
              <w:rPr>
                <w:noProof/>
                <w:webHidden/>
              </w:rPr>
              <w:fldChar w:fldCharType="separate"/>
            </w:r>
            <w:r w:rsidR="001E26C5">
              <w:rPr>
                <w:noProof/>
                <w:webHidden/>
              </w:rPr>
              <w:t>28</w:t>
            </w:r>
            <w:r w:rsidR="000D21E9">
              <w:rPr>
                <w:noProof/>
                <w:webHidden/>
              </w:rPr>
              <w:fldChar w:fldCharType="end"/>
            </w:r>
          </w:hyperlink>
        </w:p>
        <w:p w:rsidR="001E26C5" w:rsidRDefault="004B153E" w:rsidP="001E26C5">
          <w:pPr>
            <w:pStyle w:val="10"/>
            <w:tabs>
              <w:tab w:val="right" w:leader="dot" w:pos="8296"/>
            </w:tabs>
            <w:spacing w:line="360" w:lineRule="auto"/>
            <w:rPr>
              <w:noProof/>
            </w:rPr>
          </w:pPr>
          <w:hyperlink w:anchor="_Toc7405025" w:history="1">
            <w:r w:rsidR="001E26C5" w:rsidRPr="00F85A9A">
              <w:rPr>
                <w:rStyle w:val="a8"/>
                <w:rFonts w:ascii="仿宋" w:eastAsia="仿宋" w:hAnsi="仿宋" w:hint="eastAsia"/>
                <w:noProof/>
              </w:rPr>
              <w:t>第六章</w:t>
            </w:r>
            <w:r w:rsidR="001E26C5" w:rsidRPr="00F85A9A">
              <w:rPr>
                <w:rStyle w:val="a8"/>
                <w:rFonts w:ascii="仿宋" w:eastAsia="仿宋" w:hAnsi="仿宋"/>
                <w:noProof/>
              </w:rPr>
              <w:t xml:space="preserve"> </w:t>
            </w:r>
            <w:r w:rsidR="001E26C5" w:rsidRPr="00F85A9A">
              <w:rPr>
                <w:rStyle w:val="a8"/>
                <w:rFonts w:ascii="仿宋" w:eastAsia="仿宋" w:hAnsi="仿宋" w:hint="eastAsia"/>
                <w:noProof/>
              </w:rPr>
              <w:t>城市空间效率评价</w:t>
            </w:r>
            <w:r w:rsidR="001E26C5">
              <w:rPr>
                <w:noProof/>
                <w:webHidden/>
              </w:rPr>
              <w:tab/>
            </w:r>
            <w:r w:rsidR="000D21E9">
              <w:rPr>
                <w:noProof/>
                <w:webHidden/>
              </w:rPr>
              <w:fldChar w:fldCharType="begin"/>
            </w:r>
            <w:r w:rsidR="001E26C5">
              <w:rPr>
                <w:noProof/>
                <w:webHidden/>
              </w:rPr>
              <w:instrText xml:space="preserve"> PAGEREF _Toc7405025 \h </w:instrText>
            </w:r>
            <w:r w:rsidR="000D21E9">
              <w:rPr>
                <w:noProof/>
                <w:webHidden/>
              </w:rPr>
            </w:r>
            <w:r w:rsidR="000D21E9">
              <w:rPr>
                <w:noProof/>
                <w:webHidden/>
              </w:rPr>
              <w:fldChar w:fldCharType="separate"/>
            </w:r>
            <w:r w:rsidR="001E26C5">
              <w:rPr>
                <w:noProof/>
                <w:webHidden/>
              </w:rPr>
              <w:t>29</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26" w:history="1">
            <w:r w:rsidR="001E26C5" w:rsidRPr="00F85A9A">
              <w:rPr>
                <w:rStyle w:val="a8"/>
                <w:rFonts w:ascii="Times New Roman" w:eastAsia="仿宋" w:hAnsi="Times New Roman" w:cs="Times New Roman" w:hint="eastAsia"/>
                <w:noProof/>
              </w:rPr>
              <w:t>一、</w:t>
            </w:r>
            <w:r w:rsidR="001E26C5" w:rsidRPr="00F85A9A">
              <w:rPr>
                <w:rStyle w:val="a8"/>
                <w:rFonts w:ascii="仿宋" w:eastAsia="仿宋" w:hAnsi="仿宋" w:hint="eastAsia"/>
                <w:noProof/>
              </w:rPr>
              <w:t>一线城市平均空间效率更佳</w:t>
            </w:r>
            <w:r w:rsidR="001E26C5">
              <w:rPr>
                <w:noProof/>
                <w:webHidden/>
              </w:rPr>
              <w:tab/>
            </w:r>
            <w:r w:rsidR="000D21E9">
              <w:rPr>
                <w:noProof/>
                <w:webHidden/>
              </w:rPr>
              <w:fldChar w:fldCharType="begin"/>
            </w:r>
            <w:r w:rsidR="001E26C5">
              <w:rPr>
                <w:noProof/>
                <w:webHidden/>
              </w:rPr>
              <w:instrText xml:space="preserve"> PAGEREF _Toc7405026 \h </w:instrText>
            </w:r>
            <w:r w:rsidR="000D21E9">
              <w:rPr>
                <w:noProof/>
                <w:webHidden/>
              </w:rPr>
            </w:r>
            <w:r w:rsidR="000D21E9">
              <w:rPr>
                <w:noProof/>
                <w:webHidden/>
              </w:rPr>
              <w:fldChar w:fldCharType="separate"/>
            </w:r>
            <w:r w:rsidR="001E26C5">
              <w:rPr>
                <w:noProof/>
                <w:webHidden/>
              </w:rPr>
              <w:t>29</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27" w:history="1">
            <w:r w:rsidR="001E26C5" w:rsidRPr="00F85A9A">
              <w:rPr>
                <w:rStyle w:val="a8"/>
                <w:rFonts w:ascii="Times New Roman" w:eastAsia="仿宋" w:hAnsi="Times New Roman" w:cs="Times New Roman" w:hint="eastAsia"/>
                <w:noProof/>
              </w:rPr>
              <w:t>二、珠三角城市平均</w:t>
            </w:r>
            <w:r w:rsidR="001E26C5" w:rsidRPr="00F85A9A">
              <w:rPr>
                <w:rStyle w:val="a8"/>
                <w:rFonts w:ascii="仿宋" w:eastAsia="仿宋" w:hAnsi="仿宋" w:hint="eastAsia"/>
                <w:noProof/>
              </w:rPr>
              <w:t>出行效率更高</w:t>
            </w:r>
            <w:r w:rsidR="001E26C5">
              <w:rPr>
                <w:noProof/>
                <w:webHidden/>
              </w:rPr>
              <w:tab/>
            </w:r>
            <w:r w:rsidR="000D21E9">
              <w:rPr>
                <w:noProof/>
                <w:webHidden/>
              </w:rPr>
              <w:fldChar w:fldCharType="begin"/>
            </w:r>
            <w:r w:rsidR="001E26C5">
              <w:rPr>
                <w:noProof/>
                <w:webHidden/>
              </w:rPr>
              <w:instrText xml:space="preserve"> PAGEREF _Toc7405027 \h </w:instrText>
            </w:r>
            <w:r w:rsidR="000D21E9">
              <w:rPr>
                <w:noProof/>
                <w:webHidden/>
              </w:rPr>
            </w:r>
            <w:r w:rsidR="000D21E9">
              <w:rPr>
                <w:noProof/>
                <w:webHidden/>
              </w:rPr>
              <w:fldChar w:fldCharType="separate"/>
            </w:r>
            <w:r w:rsidR="001E26C5">
              <w:rPr>
                <w:noProof/>
                <w:webHidden/>
              </w:rPr>
              <w:t>31</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28" w:history="1">
            <w:r w:rsidR="001E26C5" w:rsidRPr="00F85A9A">
              <w:rPr>
                <w:rStyle w:val="a8"/>
                <w:rFonts w:ascii="Times New Roman" w:eastAsia="仿宋" w:hAnsi="Times New Roman" w:cs="Times New Roman" w:hint="eastAsia"/>
                <w:noProof/>
              </w:rPr>
              <w:t>三、重点城市职住平衡度整体更低</w:t>
            </w:r>
            <w:r w:rsidR="001E26C5">
              <w:rPr>
                <w:noProof/>
                <w:webHidden/>
              </w:rPr>
              <w:tab/>
            </w:r>
            <w:r w:rsidR="000D21E9">
              <w:rPr>
                <w:noProof/>
                <w:webHidden/>
              </w:rPr>
              <w:fldChar w:fldCharType="begin"/>
            </w:r>
            <w:r w:rsidR="001E26C5">
              <w:rPr>
                <w:noProof/>
                <w:webHidden/>
              </w:rPr>
              <w:instrText xml:space="preserve"> PAGEREF _Toc7405028 \h </w:instrText>
            </w:r>
            <w:r w:rsidR="000D21E9">
              <w:rPr>
                <w:noProof/>
                <w:webHidden/>
              </w:rPr>
            </w:r>
            <w:r w:rsidR="000D21E9">
              <w:rPr>
                <w:noProof/>
                <w:webHidden/>
              </w:rPr>
              <w:fldChar w:fldCharType="separate"/>
            </w:r>
            <w:r w:rsidR="001E26C5">
              <w:rPr>
                <w:noProof/>
                <w:webHidden/>
              </w:rPr>
              <w:t>32</w:t>
            </w:r>
            <w:r w:rsidR="000D21E9">
              <w:rPr>
                <w:noProof/>
                <w:webHidden/>
              </w:rPr>
              <w:fldChar w:fldCharType="end"/>
            </w:r>
          </w:hyperlink>
        </w:p>
        <w:p w:rsidR="001E26C5" w:rsidRDefault="004B153E" w:rsidP="001E26C5">
          <w:pPr>
            <w:pStyle w:val="10"/>
            <w:tabs>
              <w:tab w:val="right" w:leader="dot" w:pos="8296"/>
            </w:tabs>
            <w:spacing w:line="360" w:lineRule="auto"/>
            <w:rPr>
              <w:noProof/>
            </w:rPr>
          </w:pPr>
          <w:hyperlink w:anchor="_Toc7405029" w:history="1">
            <w:r w:rsidR="001E26C5" w:rsidRPr="00F85A9A">
              <w:rPr>
                <w:rStyle w:val="a8"/>
                <w:rFonts w:ascii="仿宋" w:eastAsia="仿宋" w:hAnsi="仿宋" w:hint="eastAsia"/>
                <w:noProof/>
              </w:rPr>
              <w:t>第七章</w:t>
            </w:r>
            <w:r w:rsidR="001E26C5" w:rsidRPr="00F85A9A">
              <w:rPr>
                <w:rStyle w:val="a8"/>
                <w:rFonts w:ascii="仿宋" w:eastAsia="仿宋" w:hAnsi="仿宋"/>
                <w:noProof/>
              </w:rPr>
              <w:t xml:space="preserve"> </w:t>
            </w:r>
            <w:r w:rsidR="001E26C5" w:rsidRPr="00F85A9A">
              <w:rPr>
                <w:rStyle w:val="a8"/>
                <w:rFonts w:ascii="仿宋" w:eastAsia="仿宋" w:hAnsi="仿宋" w:hint="eastAsia"/>
                <w:noProof/>
              </w:rPr>
              <w:t>政策启示</w:t>
            </w:r>
            <w:r w:rsidR="001E26C5">
              <w:rPr>
                <w:noProof/>
                <w:webHidden/>
              </w:rPr>
              <w:tab/>
            </w:r>
            <w:r w:rsidR="000D21E9">
              <w:rPr>
                <w:noProof/>
                <w:webHidden/>
              </w:rPr>
              <w:fldChar w:fldCharType="begin"/>
            </w:r>
            <w:r w:rsidR="001E26C5">
              <w:rPr>
                <w:noProof/>
                <w:webHidden/>
              </w:rPr>
              <w:instrText xml:space="preserve"> PAGEREF _Toc7405029 \h </w:instrText>
            </w:r>
            <w:r w:rsidR="000D21E9">
              <w:rPr>
                <w:noProof/>
                <w:webHidden/>
              </w:rPr>
            </w:r>
            <w:r w:rsidR="000D21E9">
              <w:rPr>
                <w:noProof/>
                <w:webHidden/>
              </w:rPr>
              <w:fldChar w:fldCharType="separate"/>
            </w:r>
            <w:r w:rsidR="001E26C5">
              <w:rPr>
                <w:noProof/>
                <w:webHidden/>
              </w:rPr>
              <w:t>34</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30" w:history="1">
            <w:r w:rsidR="001E26C5" w:rsidRPr="00F85A9A">
              <w:rPr>
                <w:rStyle w:val="a8"/>
                <w:rFonts w:ascii="仿宋" w:eastAsia="仿宋" w:hAnsi="仿宋" w:hint="eastAsia"/>
                <w:noProof/>
              </w:rPr>
              <w:t>一、以制度创新推进城市高效发展</w:t>
            </w:r>
            <w:r w:rsidR="001E26C5">
              <w:rPr>
                <w:noProof/>
                <w:webHidden/>
              </w:rPr>
              <w:tab/>
            </w:r>
            <w:r w:rsidR="000D21E9">
              <w:rPr>
                <w:noProof/>
                <w:webHidden/>
              </w:rPr>
              <w:fldChar w:fldCharType="begin"/>
            </w:r>
            <w:r w:rsidR="001E26C5">
              <w:rPr>
                <w:noProof/>
                <w:webHidden/>
              </w:rPr>
              <w:instrText xml:space="preserve"> PAGEREF _Toc7405030 \h </w:instrText>
            </w:r>
            <w:r w:rsidR="000D21E9">
              <w:rPr>
                <w:noProof/>
                <w:webHidden/>
              </w:rPr>
            </w:r>
            <w:r w:rsidR="000D21E9">
              <w:rPr>
                <w:noProof/>
                <w:webHidden/>
              </w:rPr>
              <w:fldChar w:fldCharType="separate"/>
            </w:r>
            <w:r w:rsidR="001E26C5">
              <w:rPr>
                <w:noProof/>
                <w:webHidden/>
              </w:rPr>
              <w:t>34</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31" w:history="1">
            <w:r w:rsidR="001E26C5" w:rsidRPr="00F85A9A">
              <w:rPr>
                <w:rStyle w:val="a8"/>
                <w:rFonts w:ascii="仿宋" w:eastAsia="仿宋" w:hAnsi="仿宋" w:hint="eastAsia"/>
                <w:noProof/>
              </w:rPr>
              <w:t>二、以开放包容激发城市创新发展</w:t>
            </w:r>
            <w:r w:rsidR="001E26C5">
              <w:rPr>
                <w:noProof/>
                <w:webHidden/>
              </w:rPr>
              <w:tab/>
            </w:r>
            <w:r w:rsidR="000D21E9">
              <w:rPr>
                <w:noProof/>
                <w:webHidden/>
              </w:rPr>
              <w:fldChar w:fldCharType="begin"/>
            </w:r>
            <w:r w:rsidR="001E26C5">
              <w:rPr>
                <w:noProof/>
                <w:webHidden/>
              </w:rPr>
              <w:instrText xml:space="preserve"> PAGEREF _Toc7405031 \h </w:instrText>
            </w:r>
            <w:r w:rsidR="000D21E9">
              <w:rPr>
                <w:noProof/>
                <w:webHidden/>
              </w:rPr>
            </w:r>
            <w:r w:rsidR="000D21E9">
              <w:rPr>
                <w:noProof/>
                <w:webHidden/>
              </w:rPr>
              <w:fldChar w:fldCharType="separate"/>
            </w:r>
            <w:r w:rsidR="001E26C5">
              <w:rPr>
                <w:noProof/>
                <w:webHidden/>
              </w:rPr>
              <w:t>34</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32" w:history="1">
            <w:r w:rsidR="001E26C5" w:rsidRPr="00F85A9A">
              <w:rPr>
                <w:rStyle w:val="a8"/>
                <w:rFonts w:ascii="仿宋" w:eastAsia="仿宋" w:hAnsi="仿宋" w:hint="eastAsia"/>
                <w:noProof/>
              </w:rPr>
              <w:t>三、以绿色共享引领城市健康发展</w:t>
            </w:r>
            <w:r w:rsidR="001E26C5">
              <w:rPr>
                <w:noProof/>
                <w:webHidden/>
              </w:rPr>
              <w:tab/>
            </w:r>
            <w:r w:rsidR="000D21E9">
              <w:rPr>
                <w:noProof/>
                <w:webHidden/>
              </w:rPr>
              <w:fldChar w:fldCharType="begin"/>
            </w:r>
            <w:r w:rsidR="001E26C5">
              <w:rPr>
                <w:noProof/>
                <w:webHidden/>
              </w:rPr>
              <w:instrText xml:space="preserve"> PAGEREF _Toc7405032 \h </w:instrText>
            </w:r>
            <w:r w:rsidR="000D21E9">
              <w:rPr>
                <w:noProof/>
                <w:webHidden/>
              </w:rPr>
            </w:r>
            <w:r w:rsidR="000D21E9">
              <w:rPr>
                <w:noProof/>
                <w:webHidden/>
              </w:rPr>
              <w:fldChar w:fldCharType="separate"/>
            </w:r>
            <w:r w:rsidR="001E26C5">
              <w:rPr>
                <w:noProof/>
                <w:webHidden/>
              </w:rPr>
              <w:t>34</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33" w:history="1">
            <w:r w:rsidR="001E26C5" w:rsidRPr="00F85A9A">
              <w:rPr>
                <w:rStyle w:val="a8"/>
                <w:rFonts w:ascii="仿宋" w:eastAsia="仿宋" w:hAnsi="仿宋" w:hint="eastAsia"/>
                <w:noProof/>
              </w:rPr>
              <w:t>四、以都市圈和城市群促进城市协调发展</w:t>
            </w:r>
            <w:r w:rsidR="001E26C5">
              <w:rPr>
                <w:noProof/>
                <w:webHidden/>
              </w:rPr>
              <w:tab/>
            </w:r>
            <w:r w:rsidR="000D21E9">
              <w:rPr>
                <w:noProof/>
                <w:webHidden/>
              </w:rPr>
              <w:fldChar w:fldCharType="begin"/>
            </w:r>
            <w:r w:rsidR="001E26C5">
              <w:rPr>
                <w:noProof/>
                <w:webHidden/>
              </w:rPr>
              <w:instrText xml:space="preserve"> PAGEREF _Toc7405033 \h </w:instrText>
            </w:r>
            <w:r w:rsidR="000D21E9">
              <w:rPr>
                <w:noProof/>
                <w:webHidden/>
              </w:rPr>
            </w:r>
            <w:r w:rsidR="000D21E9">
              <w:rPr>
                <w:noProof/>
                <w:webHidden/>
              </w:rPr>
              <w:fldChar w:fldCharType="separate"/>
            </w:r>
            <w:r w:rsidR="001E26C5">
              <w:rPr>
                <w:noProof/>
                <w:webHidden/>
              </w:rPr>
              <w:t>35</w:t>
            </w:r>
            <w:r w:rsidR="000D21E9">
              <w:rPr>
                <w:noProof/>
                <w:webHidden/>
              </w:rPr>
              <w:fldChar w:fldCharType="end"/>
            </w:r>
          </w:hyperlink>
        </w:p>
        <w:p w:rsidR="001E26C5" w:rsidRDefault="004B153E" w:rsidP="001E26C5">
          <w:pPr>
            <w:pStyle w:val="10"/>
            <w:tabs>
              <w:tab w:val="right" w:leader="dot" w:pos="8296"/>
            </w:tabs>
            <w:spacing w:line="360" w:lineRule="auto"/>
            <w:rPr>
              <w:noProof/>
            </w:rPr>
          </w:pPr>
          <w:hyperlink w:anchor="_Toc7405034" w:history="1">
            <w:r w:rsidR="001E26C5" w:rsidRPr="00F85A9A">
              <w:rPr>
                <w:rStyle w:val="a8"/>
                <w:rFonts w:ascii="Times New Roman" w:eastAsia="仿宋" w:hAnsi="Times New Roman" w:cs="Times New Roman" w:hint="eastAsia"/>
                <w:noProof/>
              </w:rPr>
              <w:t>附录</w:t>
            </w:r>
            <w:r w:rsidR="001E26C5" w:rsidRPr="00F85A9A">
              <w:rPr>
                <w:rStyle w:val="a8"/>
                <w:rFonts w:ascii="Times New Roman" w:eastAsia="仿宋" w:hAnsi="Times New Roman" w:cs="Times New Roman"/>
                <w:noProof/>
              </w:rPr>
              <w:t xml:space="preserve">I </w:t>
            </w:r>
            <w:r w:rsidR="001E26C5" w:rsidRPr="00F85A9A">
              <w:rPr>
                <w:rStyle w:val="a8"/>
                <w:rFonts w:ascii="Times New Roman" w:eastAsia="仿宋" w:hAnsi="Times New Roman" w:cs="Times New Roman" w:hint="eastAsia"/>
                <w:noProof/>
              </w:rPr>
              <w:t>滴滴城市发展指数计算方法</w:t>
            </w:r>
            <w:r w:rsidR="001E26C5">
              <w:rPr>
                <w:noProof/>
                <w:webHidden/>
              </w:rPr>
              <w:tab/>
            </w:r>
            <w:r w:rsidR="000D21E9">
              <w:rPr>
                <w:noProof/>
                <w:webHidden/>
              </w:rPr>
              <w:fldChar w:fldCharType="begin"/>
            </w:r>
            <w:r w:rsidR="001E26C5">
              <w:rPr>
                <w:noProof/>
                <w:webHidden/>
              </w:rPr>
              <w:instrText xml:space="preserve"> PAGEREF _Toc7405034 \h </w:instrText>
            </w:r>
            <w:r w:rsidR="000D21E9">
              <w:rPr>
                <w:noProof/>
                <w:webHidden/>
              </w:rPr>
            </w:r>
            <w:r w:rsidR="000D21E9">
              <w:rPr>
                <w:noProof/>
                <w:webHidden/>
              </w:rPr>
              <w:fldChar w:fldCharType="separate"/>
            </w:r>
            <w:r w:rsidR="001E26C5">
              <w:rPr>
                <w:noProof/>
                <w:webHidden/>
              </w:rPr>
              <w:t>36</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35" w:history="1">
            <w:r w:rsidR="001E26C5" w:rsidRPr="00F85A9A">
              <w:rPr>
                <w:rStyle w:val="a8"/>
                <w:rFonts w:ascii="Times New Roman" w:eastAsia="仿宋" w:hAnsi="Times New Roman" w:cs="Times New Roman"/>
                <w:noProof/>
              </w:rPr>
              <w:t xml:space="preserve">1.1 </w:t>
            </w:r>
            <w:r w:rsidR="001E26C5" w:rsidRPr="00F85A9A">
              <w:rPr>
                <w:rStyle w:val="a8"/>
                <w:rFonts w:ascii="Times New Roman" w:eastAsia="仿宋" w:hAnsi="Times New Roman" w:cs="Times New Roman" w:hint="eastAsia"/>
                <w:noProof/>
              </w:rPr>
              <w:t>指标说明</w:t>
            </w:r>
            <w:r w:rsidR="001E26C5">
              <w:rPr>
                <w:noProof/>
                <w:webHidden/>
              </w:rPr>
              <w:tab/>
            </w:r>
            <w:r w:rsidR="000D21E9">
              <w:rPr>
                <w:noProof/>
                <w:webHidden/>
              </w:rPr>
              <w:fldChar w:fldCharType="begin"/>
            </w:r>
            <w:r w:rsidR="001E26C5">
              <w:rPr>
                <w:noProof/>
                <w:webHidden/>
              </w:rPr>
              <w:instrText xml:space="preserve"> PAGEREF _Toc7405035 \h </w:instrText>
            </w:r>
            <w:r w:rsidR="000D21E9">
              <w:rPr>
                <w:noProof/>
                <w:webHidden/>
              </w:rPr>
            </w:r>
            <w:r w:rsidR="000D21E9">
              <w:rPr>
                <w:noProof/>
                <w:webHidden/>
              </w:rPr>
              <w:fldChar w:fldCharType="separate"/>
            </w:r>
            <w:r w:rsidR="001E26C5">
              <w:rPr>
                <w:noProof/>
                <w:webHidden/>
              </w:rPr>
              <w:t>36</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36" w:history="1">
            <w:r w:rsidR="001E26C5" w:rsidRPr="00F85A9A">
              <w:rPr>
                <w:rStyle w:val="a8"/>
                <w:rFonts w:ascii="Times New Roman" w:eastAsia="仿宋" w:hAnsi="Times New Roman" w:cs="Times New Roman"/>
                <w:noProof/>
              </w:rPr>
              <w:t xml:space="preserve">1.2 </w:t>
            </w:r>
            <w:r w:rsidR="001E26C5" w:rsidRPr="00F85A9A">
              <w:rPr>
                <w:rStyle w:val="a8"/>
                <w:rFonts w:ascii="Times New Roman" w:eastAsia="仿宋" w:hAnsi="Times New Roman" w:cs="Times New Roman" w:hint="eastAsia"/>
                <w:noProof/>
              </w:rPr>
              <w:t>标准化处理</w:t>
            </w:r>
            <w:r w:rsidR="001E26C5">
              <w:rPr>
                <w:noProof/>
                <w:webHidden/>
              </w:rPr>
              <w:tab/>
            </w:r>
            <w:r w:rsidR="000D21E9">
              <w:rPr>
                <w:noProof/>
                <w:webHidden/>
              </w:rPr>
              <w:fldChar w:fldCharType="begin"/>
            </w:r>
            <w:r w:rsidR="001E26C5">
              <w:rPr>
                <w:noProof/>
                <w:webHidden/>
              </w:rPr>
              <w:instrText xml:space="preserve"> PAGEREF _Toc7405036 \h </w:instrText>
            </w:r>
            <w:r w:rsidR="000D21E9">
              <w:rPr>
                <w:noProof/>
                <w:webHidden/>
              </w:rPr>
            </w:r>
            <w:r w:rsidR="000D21E9">
              <w:rPr>
                <w:noProof/>
                <w:webHidden/>
              </w:rPr>
              <w:fldChar w:fldCharType="separate"/>
            </w:r>
            <w:r w:rsidR="001E26C5">
              <w:rPr>
                <w:noProof/>
                <w:webHidden/>
              </w:rPr>
              <w:t>38</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37" w:history="1">
            <w:r w:rsidR="001E26C5" w:rsidRPr="00F85A9A">
              <w:rPr>
                <w:rStyle w:val="a8"/>
                <w:rFonts w:ascii="Times New Roman" w:eastAsia="仿宋" w:hAnsi="Times New Roman" w:cs="Times New Roman"/>
                <w:noProof/>
              </w:rPr>
              <w:t xml:space="preserve">1.3 </w:t>
            </w:r>
            <w:r w:rsidR="001E26C5" w:rsidRPr="00F85A9A">
              <w:rPr>
                <w:rStyle w:val="a8"/>
                <w:rFonts w:ascii="Times New Roman" w:eastAsia="仿宋" w:hAnsi="Times New Roman" w:cs="Times New Roman" w:hint="eastAsia"/>
                <w:noProof/>
              </w:rPr>
              <w:t>指标权重处理</w:t>
            </w:r>
            <w:r w:rsidR="001E26C5">
              <w:rPr>
                <w:noProof/>
                <w:webHidden/>
              </w:rPr>
              <w:tab/>
            </w:r>
            <w:r w:rsidR="000D21E9">
              <w:rPr>
                <w:noProof/>
                <w:webHidden/>
              </w:rPr>
              <w:fldChar w:fldCharType="begin"/>
            </w:r>
            <w:r w:rsidR="001E26C5">
              <w:rPr>
                <w:noProof/>
                <w:webHidden/>
              </w:rPr>
              <w:instrText xml:space="preserve"> PAGEREF _Toc7405037 \h </w:instrText>
            </w:r>
            <w:r w:rsidR="000D21E9">
              <w:rPr>
                <w:noProof/>
                <w:webHidden/>
              </w:rPr>
            </w:r>
            <w:r w:rsidR="000D21E9">
              <w:rPr>
                <w:noProof/>
                <w:webHidden/>
              </w:rPr>
              <w:fldChar w:fldCharType="separate"/>
            </w:r>
            <w:r w:rsidR="001E26C5">
              <w:rPr>
                <w:noProof/>
                <w:webHidden/>
              </w:rPr>
              <w:t>39</w:t>
            </w:r>
            <w:r w:rsidR="000D21E9">
              <w:rPr>
                <w:noProof/>
                <w:webHidden/>
              </w:rPr>
              <w:fldChar w:fldCharType="end"/>
            </w:r>
          </w:hyperlink>
        </w:p>
        <w:p w:rsidR="001E26C5" w:rsidRDefault="004B153E" w:rsidP="001E26C5">
          <w:pPr>
            <w:pStyle w:val="10"/>
            <w:tabs>
              <w:tab w:val="right" w:leader="dot" w:pos="8296"/>
            </w:tabs>
            <w:spacing w:line="360" w:lineRule="auto"/>
            <w:rPr>
              <w:noProof/>
            </w:rPr>
          </w:pPr>
          <w:hyperlink w:anchor="_Toc7405038" w:history="1">
            <w:r w:rsidR="001E26C5" w:rsidRPr="00F85A9A">
              <w:rPr>
                <w:rStyle w:val="a8"/>
                <w:rFonts w:ascii="Times New Roman" w:eastAsia="仿宋" w:hAnsi="Times New Roman" w:cs="Times New Roman" w:hint="eastAsia"/>
                <w:noProof/>
              </w:rPr>
              <w:t>附录</w:t>
            </w:r>
            <w:r w:rsidR="001E26C5" w:rsidRPr="00F85A9A">
              <w:rPr>
                <w:rStyle w:val="a8"/>
                <w:rFonts w:ascii="Times New Roman" w:eastAsia="仿宋" w:hAnsi="Times New Roman" w:cs="Times New Roman"/>
                <w:noProof/>
              </w:rPr>
              <w:t xml:space="preserve">II </w:t>
            </w:r>
            <w:r w:rsidR="001E26C5" w:rsidRPr="00F85A9A">
              <w:rPr>
                <w:rStyle w:val="a8"/>
                <w:rFonts w:ascii="Times New Roman" w:eastAsia="仿宋" w:hAnsi="Times New Roman" w:cs="Times New Roman" w:hint="eastAsia"/>
                <w:noProof/>
              </w:rPr>
              <w:t>指标得分及其他说明</w:t>
            </w:r>
            <w:r w:rsidR="001E26C5">
              <w:rPr>
                <w:noProof/>
                <w:webHidden/>
              </w:rPr>
              <w:tab/>
            </w:r>
            <w:r w:rsidR="000D21E9">
              <w:rPr>
                <w:noProof/>
                <w:webHidden/>
              </w:rPr>
              <w:fldChar w:fldCharType="begin"/>
            </w:r>
            <w:r w:rsidR="001E26C5">
              <w:rPr>
                <w:noProof/>
                <w:webHidden/>
              </w:rPr>
              <w:instrText xml:space="preserve"> PAGEREF _Toc7405038 \h </w:instrText>
            </w:r>
            <w:r w:rsidR="000D21E9">
              <w:rPr>
                <w:noProof/>
                <w:webHidden/>
              </w:rPr>
            </w:r>
            <w:r w:rsidR="000D21E9">
              <w:rPr>
                <w:noProof/>
                <w:webHidden/>
              </w:rPr>
              <w:fldChar w:fldCharType="separate"/>
            </w:r>
            <w:r w:rsidR="001E26C5">
              <w:rPr>
                <w:noProof/>
                <w:webHidden/>
              </w:rPr>
              <w:t>41</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39" w:history="1">
            <w:r w:rsidR="001E26C5" w:rsidRPr="00F85A9A">
              <w:rPr>
                <w:rStyle w:val="a8"/>
                <w:rFonts w:ascii="Times New Roman" w:eastAsia="仿宋" w:hAnsi="Times New Roman" w:cs="Times New Roman"/>
                <w:noProof/>
              </w:rPr>
              <w:t xml:space="preserve">2.1 </w:t>
            </w:r>
            <w:r w:rsidR="001E26C5" w:rsidRPr="00F85A9A">
              <w:rPr>
                <w:rStyle w:val="a8"/>
                <w:rFonts w:ascii="Times New Roman" w:eastAsia="仿宋" w:hAnsi="Times New Roman" w:cs="Times New Roman" w:hint="eastAsia"/>
                <w:noProof/>
              </w:rPr>
              <w:t>城市群名单</w:t>
            </w:r>
            <w:r w:rsidR="001E26C5">
              <w:rPr>
                <w:noProof/>
                <w:webHidden/>
              </w:rPr>
              <w:tab/>
            </w:r>
            <w:r w:rsidR="000D21E9">
              <w:rPr>
                <w:noProof/>
                <w:webHidden/>
              </w:rPr>
              <w:fldChar w:fldCharType="begin"/>
            </w:r>
            <w:r w:rsidR="001E26C5">
              <w:rPr>
                <w:noProof/>
                <w:webHidden/>
              </w:rPr>
              <w:instrText xml:space="preserve"> PAGEREF _Toc7405039 \h </w:instrText>
            </w:r>
            <w:r w:rsidR="000D21E9">
              <w:rPr>
                <w:noProof/>
                <w:webHidden/>
              </w:rPr>
            </w:r>
            <w:r w:rsidR="000D21E9">
              <w:rPr>
                <w:noProof/>
                <w:webHidden/>
              </w:rPr>
              <w:fldChar w:fldCharType="separate"/>
            </w:r>
            <w:r w:rsidR="001E26C5">
              <w:rPr>
                <w:noProof/>
                <w:webHidden/>
              </w:rPr>
              <w:t>41</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40" w:history="1">
            <w:r w:rsidR="001E26C5" w:rsidRPr="00F85A9A">
              <w:rPr>
                <w:rStyle w:val="a8"/>
                <w:rFonts w:ascii="Times New Roman" w:eastAsia="仿宋" w:hAnsi="Times New Roman" w:cs="Times New Roman"/>
                <w:noProof/>
              </w:rPr>
              <w:t xml:space="preserve">2.2 </w:t>
            </w:r>
            <w:r w:rsidR="001E26C5" w:rsidRPr="00F85A9A">
              <w:rPr>
                <w:rStyle w:val="a8"/>
                <w:rFonts w:ascii="Times New Roman" w:eastAsia="仿宋" w:hAnsi="Times New Roman" w:cs="Times New Roman" w:hint="eastAsia"/>
                <w:noProof/>
              </w:rPr>
              <w:t>城市等级划分</w:t>
            </w:r>
            <w:r w:rsidR="001E26C5">
              <w:rPr>
                <w:noProof/>
                <w:webHidden/>
              </w:rPr>
              <w:tab/>
            </w:r>
            <w:r w:rsidR="000D21E9">
              <w:rPr>
                <w:noProof/>
                <w:webHidden/>
              </w:rPr>
              <w:fldChar w:fldCharType="begin"/>
            </w:r>
            <w:r w:rsidR="001E26C5">
              <w:rPr>
                <w:noProof/>
                <w:webHidden/>
              </w:rPr>
              <w:instrText xml:space="preserve"> PAGEREF _Toc7405040 \h </w:instrText>
            </w:r>
            <w:r w:rsidR="000D21E9">
              <w:rPr>
                <w:noProof/>
                <w:webHidden/>
              </w:rPr>
            </w:r>
            <w:r w:rsidR="000D21E9">
              <w:rPr>
                <w:noProof/>
                <w:webHidden/>
              </w:rPr>
              <w:fldChar w:fldCharType="separate"/>
            </w:r>
            <w:r w:rsidR="001E26C5">
              <w:rPr>
                <w:noProof/>
                <w:webHidden/>
              </w:rPr>
              <w:t>43</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41" w:history="1">
            <w:r w:rsidR="001E26C5" w:rsidRPr="00F85A9A">
              <w:rPr>
                <w:rStyle w:val="a8"/>
                <w:rFonts w:ascii="Times New Roman" w:eastAsia="仿宋" w:hAnsi="Times New Roman" w:cs="Times New Roman"/>
                <w:noProof/>
              </w:rPr>
              <w:t xml:space="preserve">2.3 </w:t>
            </w:r>
            <w:r w:rsidR="001E26C5" w:rsidRPr="00F85A9A">
              <w:rPr>
                <w:rStyle w:val="a8"/>
                <w:rFonts w:ascii="Times New Roman" w:eastAsia="仿宋" w:hAnsi="Times New Roman" w:cs="Times New Roman" w:hint="eastAsia"/>
                <w:noProof/>
              </w:rPr>
              <w:t>各城市总指数排名</w:t>
            </w:r>
            <w:r w:rsidR="001E26C5">
              <w:rPr>
                <w:noProof/>
                <w:webHidden/>
              </w:rPr>
              <w:tab/>
            </w:r>
            <w:r w:rsidR="000D21E9">
              <w:rPr>
                <w:noProof/>
                <w:webHidden/>
              </w:rPr>
              <w:fldChar w:fldCharType="begin"/>
            </w:r>
            <w:r w:rsidR="001E26C5">
              <w:rPr>
                <w:noProof/>
                <w:webHidden/>
              </w:rPr>
              <w:instrText xml:space="preserve"> PAGEREF _Toc7405041 \h </w:instrText>
            </w:r>
            <w:r w:rsidR="000D21E9">
              <w:rPr>
                <w:noProof/>
                <w:webHidden/>
              </w:rPr>
            </w:r>
            <w:r w:rsidR="000D21E9">
              <w:rPr>
                <w:noProof/>
                <w:webHidden/>
              </w:rPr>
              <w:fldChar w:fldCharType="separate"/>
            </w:r>
            <w:r w:rsidR="001E26C5">
              <w:rPr>
                <w:noProof/>
                <w:webHidden/>
              </w:rPr>
              <w:t>45</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42" w:history="1">
            <w:r w:rsidR="001E26C5" w:rsidRPr="00F85A9A">
              <w:rPr>
                <w:rStyle w:val="a8"/>
                <w:rFonts w:ascii="Times New Roman" w:eastAsia="仿宋" w:hAnsi="Times New Roman" w:cs="Times New Roman"/>
                <w:noProof/>
              </w:rPr>
              <w:t xml:space="preserve">2.4 </w:t>
            </w:r>
            <w:r w:rsidR="001E26C5" w:rsidRPr="00F85A9A">
              <w:rPr>
                <w:rStyle w:val="a8"/>
                <w:rFonts w:ascii="Times New Roman" w:eastAsia="仿宋" w:hAnsi="Times New Roman" w:cs="Times New Roman" w:hint="eastAsia"/>
                <w:noProof/>
              </w:rPr>
              <w:t>各城市经济发展指标</w:t>
            </w:r>
            <w:r w:rsidR="001E26C5">
              <w:rPr>
                <w:noProof/>
                <w:webHidden/>
              </w:rPr>
              <w:tab/>
            </w:r>
            <w:r w:rsidR="000D21E9">
              <w:rPr>
                <w:noProof/>
                <w:webHidden/>
              </w:rPr>
              <w:fldChar w:fldCharType="begin"/>
            </w:r>
            <w:r w:rsidR="001E26C5">
              <w:rPr>
                <w:noProof/>
                <w:webHidden/>
              </w:rPr>
              <w:instrText xml:space="preserve"> PAGEREF _Toc7405042 \h </w:instrText>
            </w:r>
            <w:r w:rsidR="000D21E9">
              <w:rPr>
                <w:noProof/>
                <w:webHidden/>
              </w:rPr>
            </w:r>
            <w:r w:rsidR="000D21E9">
              <w:rPr>
                <w:noProof/>
                <w:webHidden/>
              </w:rPr>
              <w:fldChar w:fldCharType="separate"/>
            </w:r>
            <w:r w:rsidR="001E26C5">
              <w:rPr>
                <w:noProof/>
                <w:webHidden/>
              </w:rPr>
              <w:t>47</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43" w:history="1">
            <w:r w:rsidR="001E26C5" w:rsidRPr="00F85A9A">
              <w:rPr>
                <w:rStyle w:val="a8"/>
                <w:rFonts w:ascii="Times New Roman" w:eastAsia="仿宋" w:hAnsi="Times New Roman" w:cs="Times New Roman"/>
                <w:noProof/>
              </w:rPr>
              <w:t xml:space="preserve">2.5 </w:t>
            </w:r>
            <w:r w:rsidR="001E26C5" w:rsidRPr="00F85A9A">
              <w:rPr>
                <w:rStyle w:val="a8"/>
                <w:rFonts w:ascii="Times New Roman" w:eastAsia="仿宋" w:hAnsi="Times New Roman" w:cs="Times New Roman" w:hint="eastAsia"/>
                <w:noProof/>
              </w:rPr>
              <w:t>各城市社会民生指标</w:t>
            </w:r>
            <w:r w:rsidR="001E26C5">
              <w:rPr>
                <w:noProof/>
                <w:webHidden/>
              </w:rPr>
              <w:tab/>
            </w:r>
            <w:r w:rsidR="000D21E9">
              <w:rPr>
                <w:noProof/>
                <w:webHidden/>
              </w:rPr>
              <w:fldChar w:fldCharType="begin"/>
            </w:r>
            <w:r w:rsidR="001E26C5">
              <w:rPr>
                <w:noProof/>
                <w:webHidden/>
              </w:rPr>
              <w:instrText xml:space="preserve"> PAGEREF _Toc7405043 \h </w:instrText>
            </w:r>
            <w:r w:rsidR="000D21E9">
              <w:rPr>
                <w:noProof/>
                <w:webHidden/>
              </w:rPr>
            </w:r>
            <w:r w:rsidR="000D21E9">
              <w:rPr>
                <w:noProof/>
                <w:webHidden/>
              </w:rPr>
              <w:fldChar w:fldCharType="separate"/>
            </w:r>
            <w:r w:rsidR="001E26C5">
              <w:rPr>
                <w:noProof/>
                <w:webHidden/>
              </w:rPr>
              <w:t>49</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44" w:history="1">
            <w:r w:rsidR="001E26C5" w:rsidRPr="00F85A9A">
              <w:rPr>
                <w:rStyle w:val="a8"/>
                <w:rFonts w:ascii="Times New Roman" w:eastAsia="仿宋" w:hAnsi="Times New Roman" w:cs="Times New Roman"/>
                <w:noProof/>
              </w:rPr>
              <w:t xml:space="preserve">2.6 </w:t>
            </w:r>
            <w:r w:rsidR="001E26C5" w:rsidRPr="00F85A9A">
              <w:rPr>
                <w:rStyle w:val="a8"/>
                <w:rFonts w:ascii="Times New Roman" w:eastAsia="仿宋" w:hAnsi="Times New Roman" w:cs="Times New Roman" w:hint="eastAsia"/>
                <w:noProof/>
              </w:rPr>
              <w:t>各城市文化环境指标</w:t>
            </w:r>
            <w:r w:rsidR="001E26C5">
              <w:rPr>
                <w:noProof/>
                <w:webHidden/>
              </w:rPr>
              <w:tab/>
            </w:r>
            <w:r w:rsidR="000D21E9">
              <w:rPr>
                <w:noProof/>
                <w:webHidden/>
              </w:rPr>
              <w:fldChar w:fldCharType="begin"/>
            </w:r>
            <w:r w:rsidR="001E26C5">
              <w:rPr>
                <w:noProof/>
                <w:webHidden/>
              </w:rPr>
              <w:instrText xml:space="preserve"> PAGEREF _Toc7405044 \h </w:instrText>
            </w:r>
            <w:r w:rsidR="000D21E9">
              <w:rPr>
                <w:noProof/>
                <w:webHidden/>
              </w:rPr>
            </w:r>
            <w:r w:rsidR="000D21E9">
              <w:rPr>
                <w:noProof/>
                <w:webHidden/>
              </w:rPr>
              <w:fldChar w:fldCharType="separate"/>
            </w:r>
            <w:r w:rsidR="001E26C5">
              <w:rPr>
                <w:noProof/>
                <w:webHidden/>
              </w:rPr>
              <w:t>51</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45" w:history="1">
            <w:r w:rsidR="001E26C5" w:rsidRPr="00F85A9A">
              <w:rPr>
                <w:rStyle w:val="a8"/>
                <w:rFonts w:ascii="Times New Roman" w:eastAsia="仿宋" w:hAnsi="Times New Roman" w:cs="Times New Roman"/>
                <w:noProof/>
              </w:rPr>
              <w:t xml:space="preserve">2.7 </w:t>
            </w:r>
            <w:r w:rsidR="001E26C5" w:rsidRPr="00F85A9A">
              <w:rPr>
                <w:rStyle w:val="a8"/>
                <w:rFonts w:ascii="Times New Roman" w:eastAsia="仿宋" w:hAnsi="Times New Roman" w:cs="Times New Roman" w:hint="eastAsia"/>
                <w:noProof/>
              </w:rPr>
              <w:t>各城市空间效率指标</w:t>
            </w:r>
            <w:r w:rsidR="001E26C5">
              <w:rPr>
                <w:noProof/>
                <w:webHidden/>
              </w:rPr>
              <w:tab/>
            </w:r>
            <w:r w:rsidR="000D21E9">
              <w:rPr>
                <w:noProof/>
                <w:webHidden/>
              </w:rPr>
              <w:fldChar w:fldCharType="begin"/>
            </w:r>
            <w:r w:rsidR="001E26C5">
              <w:rPr>
                <w:noProof/>
                <w:webHidden/>
              </w:rPr>
              <w:instrText xml:space="preserve"> PAGEREF _Toc7405045 \h </w:instrText>
            </w:r>
            <w:r w:rsidR="000D21E9">
              <w:rPr>
                <w:noProof/>
                <w:webHidden/>
              </w:rPr>
            </w:r>
            <w:r w:rsidR="000D21E9">
              <w:rPr>
                <w:noProof/>
                <w:webHidden/>
              </w:rPr>
              <w:fldChar w:fldCharType="separate"/>
            </w:r>
            <w:r w:rsidR="001E26C5">
              <w:rPr>
                <w:noProof/>
                <w:webHidden/>
              </w:rPr>
              <w:t>53</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46" w:history="1">
            <w:r w:rsidR="001E26C5" w:rsidRPr="00F85A9A">
              <w:rPr>
                <w:rStyle w:val="a8"/>
                <w:rFonts w:ascii="Times New Roman" w:eastAsia="仿宋" w:hAnsi="Times New Roman" w:cs="Times New Roman"/>
                <w:noProof/>
              </w:rPr>
              <w:t xml:space="preserve">2.8 </w:t>
            </w:r>
            <w:r w:rsidR="001E26C5" w:rsidRPr="00F85A9A">
              <w:rPr>
                <w:rStyle w:val="a8"/>
                <w:rFonts w:ascii="Times New Roman" w:eastAsia="仿宋" w:hAnsi="Times New Roman" w:cs="Times New Roman" w:hint="eastAsia"/>
                <w:noProof/>
              </w:rPr>
              <w:t>城市发展指数指标权重调查</w:t>
            </w:r>
            <w:r w:rsidR="001E26C5">
              <w:rPr>
                <w:noProof/>
                <w:webHidden/>
              </w:rPr>
              <w:tab/>
            </w:r>
            <w:r w:rsidR="000D21E9">
              <w:rPr>
                <w:noProof/>
                <w:webHidden/>
              </w:rPr>
              <w:fldChar w:fldCharType="begin"/>
            </w:r>
            <w:r w:rsidR="001E26C5">
              <w:rPr>
                <w:noProof/>
                <w:webHidden/>
              </w:rPr>
              <w:instrText xml:space="preserve"> PAGEREF _Toc7405046 \h </w:instrText>
            </w:r>
            <w:r w:rsidR="000D21E9">
              <w:rPr>
                <w:noProof/>
                <w:webHidden/>
              </w:rPr>
            </w:r>
            <w:r w:rsidR="000D21E9">
              <w:rPr>
                <w:noProof/>
                <w:webHidden/>
              </w:rPr>
              <w:fldChar w:fldCharType="separate"/>
            </w:r>
            <w:r w:rsidR="001E26C5">
              <w:rPr>
                <w:noProof/>
                <w:webHidden/>
              </w:rPr>
              <w:t>55</w:t>
            </w:r>
            <w:r w:rsidR="000D21E9">
              <w:rPr>
                <w:noProof/>
                <w:webHidden/>
              </w:rPr>
              <w:fldChar w:fldCharType="end"/>
            </w:r>
          </w:hyperlink>
        </w:p>
        <w:p w:rsidR="001E26C5" w:rsidRDefault="004B153E" w:rsidP="001E26C5">
          <w:pPr>
            <w:pStyle w:val="20"/>
            <w:tabs>
              <w:tab w:val="right" w:leader="dot" w:pos="8296"/>
            </w:tabs>
            <w:spacing w:line="360" w:lineRule="auto"/>
            <w:rPr>
              <w:noProof/>
            </w:rPr>
          </w:pPr>
          <w:hyperlink w:anchor="_Toc7405047" w:history="1">
            <w:r w:rsidR="001E26C5" w:rsidRPr="00F85A9A">
              <w:rPr>
                <w:rStyle w:val="a8"/>
                <w:rFonts w:ascii="Times New Roman" w:eastAsia="仿宋" w:hAnsi="Times New Roman" w:cs="Times New Roman"/>
                <w:noProof/>
              </w:rPr>
              <w:t xml:space="preserve">2.9 </w:t>
            </w:r>
            <w:r w:rsidR="001E26C5" w:rsidRPr="00F85A9A">
              <w:rPr>
                <w:rStyle w:val="a8"/>
                <w:rFonts w:ascii="Times New Roman" w:eastAsia="仿宋" w:hAnsi="Times New Roman" w:cs="Times New Roman" w:hint="eastAsia"/>
                <w:noProof/>
              </w:rPr>
              <w:t>滴滴城市发展指数指标权重专家调查表</w:t>
            </w:r>
            <w:r w:rsidR="001E26C5">
              <w:rPr>
                <w:noProof/>
                <w:webHidden/>
              </w:rPr>
              <w:tab/>
            </w:r>
            <w:r w:rsidR="000D21E9">
              <w:rPr>
                <w:noProof/>
                <w:webHidden/>
              </w:rPr>
              <w:fldChar w:fldCharType="begin"/>
            </w:r>
            <w:r w:rsidR="001E26C5">
              <w:rPr>
                <w:noProof/>
                <w:webHidden/>
              </w:rPr>
              <w:instrText xml:space="preserve"> PAGEREF _Toc7405047 \h </w:instrText>
            </w:r>
            <w:r w:rsidR="000D21E9">
              <w:rPr>
                <w:noProof/>
                <w:webHidden/>
              </w:rPr>
            </w:r>
            <w:r w:rsidR="000D21E9">
              <w:rPr>
                <w:noProof/>
                <w:webHidden/>
              </w:rPr>
              <w:fldChar w:fldCharType="separate"/>
            </w:r>
            <w:r w:rsidR="001E26C5">
              <w:rPr>
                <w:noProof/>
                <w:webHidden/>
              </w:rPr>
              <w:t>58</w:t>
            </w:r>
            <w:r w:rsidR="000D21E9">
              <w:rPr>
                <w:noProof/>
                <w:webHidden/>
              </w:rPr>
              <w:fldChar w:fldCharType="end"/>
            </w:r>
          </w:hyperlink>
        </w:p>
        <w:p w:rsidR="005666ED" w:rsidRDefault="000D21E9" w:rsidP="001E26C5">
          <w:pPr>
            <w:spacing w:line="360" w:lineRule="auto"/>
            <w:rPr>
              <w:b/>
              <w:bCs/>
              <w:lang w:val="zh-CN"/>
            </w:rPr>
          </w:pPr>
          <w:r w:rsidRPr="008777B2">
            <w:rPr>
              <w:b/>
              <w:bCs/>
              <w:lang w:val="zh-CN"/>
            </w:rPr>
            <w:fldChar w:fldCharType="end"/>
          </w:r>
        </w:p>
      </w:sdtContent>
    </w:sdt>
    <w:p w:rsidR="005666ED" w:rsidRDefault="005666ED" w:rsidP="00742786">
      <w:pPr>
        <w:spacing w:line="360" w:lineRule="auto"/>
        <w:ind w:firstLineChars="200" w:firstLine="480"/>
        <w:rPr>
          <w:kern w:val="44"/>
          <w:szCs w:val="44"/>
        </w:rPr>
      </w:pPr>
      <w:r w:rsidRPr="00742786">
        <w:rPr>
          <w:rFonts w:ascii="仿宋" w:eastAsia="仿宋" w:hAnsi="仿宋"/>
          <w:sz w:val="24"/>
        </w:rPr>
        <w:br w:type="page"/>
      </w:r>
    </w:p>
    <w:p w:rsidR="00CF50F8" w:rsidRPr="008E0F05" w:rsidRDefault="00CF50F8" w:rsidP="00113F02">
      <w:pPr>
        <w:pStyle w:val="1"/>
        <w:jc w:val="center"/>
        <w:rPr>
          <w:rFonts w:ascii="仿宋" w:eastAsia="仿宋" w:hAnsi="仿宋"/>
          <w:sz w:val="36"/>
        </w:rPr>
      </w:pPr>
      <w:bookmarkStart w:id="2" w:name="_Toc7405005"/>
      <w:r w:rsidRPr="008E0F05">
        <w:rPr>
          <w:rFonts w:ascii="仿宋" w:eastAsia="仿宋" w:hAnsi="仿宋" w:hint="eastAsia"/>
          <w:sz w:val="36"/>
        </w:rPr>
        <w:lastRenderedPageBreak/>
        <w:t>第一章 高效宜居城市发展研究背景</w:t>
      </w:r>
      <w:bookmarkEnd w:id="2"/>
    </w:p>
    <w:p w:rsidR="00193F1D" w:rsidRDefault="00D71C32" w:rsidP="00193F1D">
      <w:pPr>
        <w:pStyle w:val="2"/>
        <w:rPr>
          <w:rFonts w:ascii="仿宋" w:eastAsia="仿宋" w:hAnsi="仿宋"/>
          <w:sz w:val="24"/>
        </w:rPr>
      </w:pPr>
      <w:bookmarkStart w:id="3" w:name="_Toc7405006"/>
      <w:r>
        <w:rPr>
          <w:rFonts w:ascii="仿宋" w:eastAsia="仿宋" w:hAnsi="仿宋" w:hint="eastAsia"/>
          <w:sz w:val="24"/>
        </w:rPr>
        <w:t>一、</w:t>
      </w:r>
      <w:r w:rsidR="00193F1D">
        <w:rPr>
          <w:rFonts w:ascii="仿宋" w:eastAsia="仿宋" w:hAnsi="仿宋" w:hint="eastAsia"/>
          <w:sz w:val="24"/>
        </w:rPr>
        <w:t>缘起</w:t>
      </w:r>
      <w:bookmarkEnd w:id="3"/>
    </w:p>
    <w:p w:rsidR="00193F1D" w:rsidRDefault="00CF50F8" w:rsidP="00CF50F8">
      <w:pPr>
        <w:spacing w:line="360" w:lineRule="auto"/>
        <w:ind w:firstLineChars="200" w:firstLine="480"/>
        <w:rPr>
          <w:rFonts w:ascii="仿宋" w:eastAsia="仿宋" w:hAnsi="仿宋"/>
          <w:sz w:val="24"/>
        </w:rPr>
      </w:pPr>
      <w:r w:rsidRPr="008777B2">
        <w:rPr>
          <w:rFonts w:ascii="仿宋" w:eastAsia="仿宋" w:hAnsi="仿宋"/>
          <w:sz w:val="24"/>
        </w:rPr>
        <w:t>随着中国城市快速发展，</w:t>
      </w:r>
      <w:r w:rsidRPr="008777B2">
        <w:rPr>
          <w:rFonts w:ascii="仿宋" w:eastAsia="仿宋" w:hAnsi="仿宋" w:hint="eastAsia"/>
          <w:sz w:val="24"/>
        </w:rPr>
        <w:t>运用客</w:t>
      </w:r>
      <w:r w:rsidRPr="008777B2">
        <w:rPr>
          <w:rFonts w:ascii="仿宋" w:eastAsia="仿宋" w:hAnsi="仿宋"/>
          <w:sz w:val="24"/>
        </w:rPr>
        <w:t>观</w:t>
      </w:r>
      <w:r w:rsidRPr="008777B2">
        <w:rPr>
          <w:rFonts w:ascii="仿宋" w:eastAsia="仿宋" w:hAnsi="仿宋" w:hint="eastAsia"/>
          <w:sz w:val="24"/>
        </w:rPr>
        <w:t>数据</w:t>
      </w:r>
      <w:r w:rsidRPr="008777B2">
        <w:rPr>
          <w:rFonts w:ascii="仿宋" w:eastAsia="仿宋" w:hAnsi="仿宋"/>
          <w:sz w:val="24"/>
        </w:rPr>
        <w:t>评价每个城市的发展，</w:t>
      </w:r>
      <w:r w:rsidRPr="008777B2">
        <w:rPr>
          <w:rFonts w:ascii="仿宋" w:eastAsia="仿宋" w:hAnsi="仿宋" w:hint="eastAsia"/>
          <w:sz w:val="24"/>
        </w:rPr>
        <w:t>为</w:t>
      </w:r>
      <w:r w:rsidRPr="008777B2">
        <w:rPr>
          <w:rFonts w:ascii="仿宋" w:eastAsia="仿宋" w:hAnsi="仿宋"/>
          <w:sz w:val="24"/>
        </w:rPr>
        <w:t>建设高效且宜居的城市提供</w:t>
      </w:r>
      <w:r>
        <w:rPr>
          <w:rFonts w:ascii="仿宋" w:eastAsia="仿宋" w:hAnsi="仿宋" w:hint="eastAsia"/>
          <w:sz w:val="24"/>
        </w:rPr>
        <w:t>更为客观可靠的</w:t>
      </w:r>
      <w:r w:rsidRPr="008777B2">
        <w:rPr>
          <w:rFonts w:ascii="仿宋" w:eastAsia="仿宋" w:hAnsi="仿宋"/>
          <w:sz w:val="24"/>
        </w:rPr>
        <w:t>指标，</w:t>
      </w:r>
      <w:r w:rsidRPr="008777B2">
        <w:rPr>
          <w:rFonts w:ascii="仿宋" w:eastAsia="仿宋" w:hAnsi="仿宋" w:hint="eastAsia"/>
          <w:sz w:val="24"/>
        </w:rPr>
        <w:t>具有</w:t>
      </w:r>
      <w:r w:rsidRPr="008777B2">
        <w:rPr>
          <w:rFonts w:ascii="仿宋" w:eastAsia="仿宋" w:hAnsi="仿宋"/>
          <w:sz w:val="24"/>
        </w:rPr>
        <w:t>重</w:t>
      </w:r>
      <w:r w:rsidRPr="008777B2">
        <w:rPr>
          <w:rFonts w:ascii="仿宋" w:eastAsia="仿宋" w:hAnsi="仿宋" w:hint="eastAsia"/>
          <w:sz w:val="24"/>
        </w:rPr>
        <w:t>大</w:t>
      </w:r>
      <w:r w:rsidRPr="008777B2">
        <w:rPr>
          <w:rFonts w:ascii="仿宋" w:eastAsia="仿宋" w:hAnsi="仿宋"/>
          <w:sz w:val="24"/>
        </w:rPr>
        <w:t>的社会效</w:t>
      </w:r>
      <w:r w:rsidRPr="008777B2">
        <w:rPr>
          <w:rFonts w:ascii="仿宋" w:eastAsia="仿宋" w:hAnsi="仿宋" w:hint="eastAsia"/>
          <w:sz w:val="24"/>
        </w:rPr>
        <w:t>益</w:t>
      </w:r>
      <w:r w:rsidRPr="008777B2">
        <w:rPr>
          <w:rFonts w:ascii="仿宋" w:eastAsia="仿宋" w:hAnsi="仿宋"/>
          <w:sz w:val="24"/>
        </w:rPr>
        <w:t>。</w:t>
      </w:r>
      <w:r w:rsidR="009B64E0" w:rsidRPr="009B64E0">
        <w:rPr>
          <w:rFonts w:ascii="仿宋" w:eastAsia="仿宋" w:hAnsi="仿宋" w:hint="eastAsia"/>
          <w:sz w:val="24"/>
        </w:rPr>
        <w:t>以移动互联网、大数据技术为代表的</w:t>
      </w:r>
      <w:r w:rsidR="009B64E0">
        <w:rPr>
          <w:rFonts w:ascii="仿宋" w:eastAsia="仿宋" w:hAnsi="仿宋" w:hint="eastAsia"/>
          <w:sz w:val="24"/>
        </w:rPr>
        <w:t>新技术快速发展，使基于大数据进行城市评价变得</w:t>
      </w:r>
      <w:r w:rsidR="00193F1D">
        <w:rPr>
          <w:rFonts w:ascii="仿宋" w:eastAsia="仿宋" w:hAnsi="仿宋" w:hint="eastAsia"/>
          <w:sz w:val="24"/>
        </w:rPr>
        <w:t>更</w:t>
      </w:r>
      <w:r w:rsidR="009B64E0">
        <w:rPr>
          <w:rFonts w:ascii="仿宋" w:eastAsia="仿宋" w:hAnsi="仿宋" w:hint="eastAsia"/>
          <w:sz w:val="24"/>
        </w:rPr>
        <w:t>可行。</w:t>
      </w:r>
    </w:p>
    <w:p w:rsidR="005B4EDC" w:rsidRDefault="00D343BB" w:rsidP="00CF50F8">
      <w:pPr>
        <w:spacing w:line="360" w:lineRule="auto"/>
        <w:ind w:firstLineChars="200" w:firstLine="480"/>
        <w:rPr>
          <w:rFonts w:ascii="仿宋" w:eastAsia="仿宋" w:hAnsi="仿宋"/>
          <w:sz w:val="24"/>
        </w:rPr>
      </w:pPr>
      <w:r>
        <w:rPr>
          <w:rFonts w:ascii="仿宋" w:eastAsia="仿宋" w:hAnsi="仿宋" w:hint="eastAsia"/>
          <w:sz w:val="24"/>
        </w:rPr>
        <w:t>滴滴作为国内最大的一站式移动出行平台，目前为5.5亿用户提供出租车、快车、专车、</w:t>
      </w:r>
      <w:r w:rsidR="005B4EDC" w:rsidRPr="00D343BB">
        <w:rPr>
          <w:rFonts w:ascii="仿宋" w:eastAsia="仿宋" w:hAnsi="仿宋"/>
          <w:sz w:val="24"/>
        </w:rPr>
        <w:t>豪华车、公交、代驾、企业级、共享单车、共享电单车、租车、外卖等多元化的出行和运输服务</w:t>
      </w:r>
      <w:r w:rsidR="005B4EDC">
        <w:rPr>
          <w:rFonts w:ascii="仿宋" w:eastAsia="仿宋" w:hAnsi="仿宋" w:hint="eastAsia"/>
          <w:sz w:val="24"/>
        </w:rPr>
        <w:t>，平台拥有</w:t>
      </w:r>
      <w:r w:rsidR="005B4EDC" w:rsidRPr="00D343BB">
        <w:rPr>
          <w:rFonts w:ascii="仿宋" w:eastAsia="仿宋" w:hAnsi="仿宋"/>
          <w:sz w:val="24"/>
        </w:rPr>
        <w:t>超过3100万车主及司机</w:t>
      </w:r>
      <w:r w:rsidR="005B4EDC">
        <w:rPr>
          <w:rFonts w:ascii="仿宋" w:eastAsia="仿宋" w:hAnsi="仿宋" w:hint="eastAsia"/>
          <w:sz w:val="24"/>
        </w:rPr>
        <w:t>。海量的微观数据，为我们进行大数据分析提供了强大的数据支持。</w:t>
      </w:r>
    </w:p>
    <w:p w:rsidR="00CF50F8" w:rsidRDefault="00193F1D" w:rsidP="00CF50F8">
      <w:pPr>
        <w:spacing w:line="360" w:lineRule="auto"/>
        <w:ind w:firstLineChars="200" w:firstLine="480"/>
        <w:rPr>
          <w:rFonts w:ascii="仿宋" w:eastAsia="仿宋" w:hAnsi="仿宋"/>
          <w:sz w:val="24"/>
        </w:rPr>
      </w:pPr>
      <w:r>
        <w:rPr>
          <w:rFonts w:ascii="仿宋" w:eastAsia="仿宋" w:hAnsi="仿宋" w:hint="eastAsia"/>
          <w:sz w:val="24"/>
        </w:rPr>
        <w:t>基于此，我们运用滴滴平台数据，结合城市经济学最新理论，构建了</w:t>
      </w:r>
      <w:r w:rsidR="00CF50F8" w:rsidRPr="008777B2">
        <w:rPr>
          <w:rFonts w:ascii="仿宋" w:eastAsia="仿宋" w:hAnsi="仿宋" w:hint="eastAsia"/>
          <w:sz w:val="24"/>
        </w:rPr>
        <w:t>更为科学的城市发展指数</w:t>
      </w:r>
      <w:r w:rsidR="00CF50F8" w:rsidRPr="008777B2">
        <w:rPr>
          <w:rStyle w:val="a4"/>
          <w:rFonts w:ascii="仿宋" w:eastAsia="仿宋" w:hAnsi="仿宋"/>
          <w:sz w:val="24"/>
        </w:rPr>
        <w:footnoteReference w:id="1"/>
      </w:r>
      <w:r w:rsidR="00D135A7">
        <w:rPr>
          <w:rFonts w:ascii="仿宋" w:eastAsia="仿宋" w:hAnsi="仿宋" w:hint="eastAsia"/>
          <w:sz w:val="24"/>
        </w:rPr>
        <w:t>。滴滴平台数据为城市与区域经济学前沿研究提供了重要的数据支持</w:t>
      </w:r>
      <w:r w:rsidR="00CF50F8" w:rsidRPr="008777B2">
        <w:rPr>
          <w:rFonts w:ascii="仿宋" w:eastAsia="仿宋" w:hAnsi="仿宋" w:hint="eastAsia"/>
          <w:sz w:val="24"/>
        </w:rPr>
        <w:t>，而基于平台大数据的理论研究，将会为</w:t>
      </w:r>
      <w:r w:rsidR="005B4EDC">
        <w:rPr>
          <w:rFonts w:ascii="仿宋" w:eastAsia="仿宋" w:hAnsi="仿宋" w:hint="eastAsia"/>
          <w:sz w:val="24"/>
        </w:rPr>
        <w:t>城市</w:t>
      </w:r>
      <w:r w:rsidR="00CF50F8" w:rsidRPr="008777B2">
        <w:rPr>
          <w:rFonts w:ascii="仿宋" w:eastAsia="仿宋" w:hAnsi="仿宋" w:hint="eastAsia"/>
          <w:sz w:val="24"/>
        </w:rPr>
        <w:t>发展和政策</w:t>
      </w:r>
      <w:r w:rsidR="00CF50F8" w:rsidRPr="008777B2">
        <w:rPr>
          <w:rFonts w:ascii="仿宋" w:eastAsia="仿宋" w:hAnsi="仿宋"/>
          <w:sz w:val="24"/>
        </w:rPr>
        <w:t>制定</w:t>
      </w:r>
      <w:r w:rsidR="00D71C32">
        <w:rPr>
          <w:rFonts w:ascii="仿宋" w:eastAsia="仿宋" w:hAnsi="仿宋" w:hint="eastAsia"/>
          <w:sz w:val="24"/>
        </w:rPr>
        <w:t>提供理论参考</w:t>
      </w:r>
      <w:r w:rsidR="00CF50F8" w:rsidRPr="008777B2">
        <w:rPr>
          <w:rFonts w:ascii="仿宋" w:eastAsia="仿宋" w:hAnsi="仿宋" w:hint="eastAsia"/>
          <w:sz w:val="24"/>
        </w:rPr>
        <w:t>。</w:t>
      </w:r>
    </w:p>
    <w:p w:rsidR="00193F1D" w:rsidRDefault="00193F1D" w:rsidP="00D71C32">
      <w:pPr>
        <w:pStyle w:val="2"/>
        <w:rPr>
          <w:rFonts w:ascii="仿宋" w:eastAsia="仿宋" w:hAnsi="仿宋"/>
          <w:sz w:val="24"/>
        </w:rPr>
      </w:pPr>
      <w:bookmarkStart w:id="4" w:name="_Toc7405007"/>
      <w:r>
        <w:rPr>
          <w:rFonts w:ascii="仿宋" w:eastAsia="仿宋" w:hAnsi="仿宋" w:hint="eastAsia"/>
          <w:sz w:val="24"/>
        </w:rPr>
        <w:t>二、</w:t>
      </w:r>
      <w:r w:rsidR="00D71C32">
        <w:rPr>
          <w:rFonts w:ascii="仿宋" w:eastAsia="仿宋" w:hAnsi="仿宋" w:hint="eastAsia"/>
          <w:sz w:val="24"/>
        </w:rPr>
        <w:t>方法</w:t>
      </w:r>
      <w:bookmarkEnd w:id="4"/>
    </w:p>
    <w:p w:rsidR="00984157" w:rsidRDefault="00D230F8" w:rsidP="00CF50F8">
      <w:pPr>
        <w:spacing w:line="360" w:lineRule="auto"/>
        <w:ind w:firstLineChars="200" w:firstLine="480"/>
        <w:rPr>
          <w:rFonts w:ascii="仿宋" w:eastAsia="仿宋" w:hAnsi="仿宋"/>
          <w:sz w:val="24"/>
        </w:rPr>
      </w:pPr>
      <w:proofErr w:type="gramStart"/>
      <w:r>
        <w:rPr>
          <w:rFonts w:ascii="仿宋" w:eastAsia="仿宋" w:hAnsi="仿宋" w:hint="eastAsia"/>
          <w:sz w:val="24"/>
        </w:rPr>
        <w:t>滴滴城市</w:t>
      </w:r>
      <w:proofErr w:type="gramEnd"/>
      <w:r>
        <w:rPr>
          <w:rFonts w:ascii="仿宋" w:eastAsia="仿宋" w:hAnsi="仿宋" w:hint="eastAsia"/>
          <w:sz w:val="24"/>
        </w:rPr>
        <w:t>发展指数指标体系由</w:t>
      </w:r>
      <w:r w:rsidRPr="008777B2">
        <w:rPr>
          <w:rFonts w:ascii="仿宋" w:eastAsia="仿宋" w:hAnsi="仿宋" w:hint="eastAsia"/>
          <w:sz w:val="24"/>
        </w:rPr>
        <w:t>经济发展、社会民生、文化环境和城市空间效率四个一级指标</w:t>
      </w:r>
      <w:r w:rsidR="00984157">
        <w:rPr>
          <w:rFonts w:ascii="仿宋" w:eastAsia="仿宋" w:hAnsi="仿宋" w:hint="eastAsia"/>
          <w:sz w:val="24"/>
        </w:rPr>
        <w:t>，</w:t>
      </w:r>
      <w:r w:rsidR="00984157" w:rsidRPr="008777B2">
        <w:rPr>
          <w:rFonts w:ascii="仿宋" w:eastAsia="仿宋" w:hAnsi="仿宋" w:hint="eastAsia"/>
          <w:sz w:val="24"/>
        </w:rPr>
        <w:t>每个一级指标</w:t>
      </w:r>
      <w:r w:rsidR="00984157" w:rsidRPr="008777B2">
        <w:rPr>
          <w:rFonts w:ascii="仿宋" w:eastAsia="仿宋" w:hAnsi="仿宋"/>
          <w:sz w:val="24"/>
        </w:rPr>
        <w:t>包含若干</w:t>
      </w:r>
      <w:r w:rsidR="00984157" w:rsidRPr="008777B2">
        <w:rPr>
          <w:rFonts w:ascii="仿宋" w:eastAsia="仿宋" w:hAnsi="仿宋" w:hint="eastAsia"/>
          <w:sz w:val="24"/>
        </w:rPr>
        <w:t>二</w:t>
      </w:r>
      <w:r w:rsidR="00984157" w:rsidRPr="008777B2">
        <w:rPr>
          <w:rFonts w:ascii="仿宋" w:eastAsia="仿宋" w:hAnsi="仿宋"/>
          <w:sz w:val="24"/>
        </w:rPr>
        <w:t>级指标和</w:t>
      </w:r>
      <w:r w:rsidR="00984157" w:rsidRPr="008777B2">
        <w:rPr>
          <w:rFonts w:ascii="仿宋" w:eastAsia="仿宋" w:hAnsi="仿宋" w:hint="eastAsia"/>
          <w:sz w:val="24"/>
        </w:rPr>
        <w:t>三</w:t>
      </w:r>
      <w:r w:rsidR="00984157" w:rsidRPr="008777B2">
        <w:rPr>
          <w:rFonts w:ascii="仿宋" w:eastAsia="仿宋" w:hAnsi="仿宋"/>
          <w:sz w:val="24"/>
        </w:rPr>
        <w:t>级指标</w:t>
      </w:r>
      <w:r w:rsidR="00984157" w:rsidRPr="008777B2">
        <w:rPr>
          <w:rFonts w:ascii="仿宋" w:eastAsia="仿宋" w:hAnsi="仿宋" w:hint="eastAsia"/>
          <w:sz w:val="24"/>
        </w:rPr>
        <w:t>，分别对这四个方面进行细分和具体化（见表</w:t>
      </w:r>
      <w:r w:rsidR="00984157" w:rsidRPr="008777B2">
        <w:rPr>
          <w:rFonts w:ascii="Times New Roman" w:eastAsia="仿宋" w:hAnsi="Times New Roman" w:cs="Times New Roman" w:hint="eastAsia"/>
          <w:bCs/>
          <w:sz w:val="24"/>
          <w:szCs w:val="32"/>
        </w:rPr>
        <w:t>1</w:t>
      </w:r>
      <w:r w:rsidR="00162CF6">
        <w:rPr>
          <w:rFonts w:ascii="Times New Roman" w:eastAsia="仿宋" w:hAnsi="Times New Roman" w:cs="Times New Roman" w:hint="eastAsia"/>
          <w:bCs/>
          <w:sz w:val="24"/>
          <w:szCs w:val="32"/>
        </w:rPr>
        <w:t>-1</w:t>
      </w:r>
      <w:r w:rsidR="00984157" w:rsidRPr="008777B2">
        <w:rPr>
          <w:rFonts w:ascii="仿宋" w:eastAsia="仿宋" w:hAnsi="仿宋" w:hint="eastAsia"/>
          <w:sz w:val="24"/>
        </w:rPr>
        <w:t>）</w:t>
      </w:r>
      <w:r w:rsidR="00984157">
        <w:rPr>
          <w:rFonts w:ascii="仿宋" w:eastAsia="仿宋" w:hAnsi="仿宋" w:hint="eastAsia"/>
          <w:sz w:val="24"/>
        </w:rPr>
        <w:t>。</w:t>
      </w:r>
    </w:p>
    <w:p w:rsidR="00984157" w:rsidRPr="008777B2" w:rsidRDefault="00984157" w:rsidP="00984157">
      <w:pPr>
        <w:spacing w:line="360" w:lineRule="auto"/>
        <w:ind w:firstLineChars="200" w:firstLine="422"/>
        <w:jc w:val="center"/>
        <w:rPr>
          <w:b/>
        </w:rPr>
      </w:pPr>
      <w:r w:rsidRPr="008777B2">
        <w:rPr>
          <w:b/>
        </w:rPr>
        <w:t>表</w:t>
      </w:r>
      <w:r w:rsidRPr="008777B2">
        <w:rPr>
          <w:rFonts w:ascii="Times New Roman" w:eastAsia="仿宋" w:hAnsi="Times New Roman" w:cs="Times New Roman" w:hint="eastAsia"/>
          <w:b/>
          <w:bCs/>
          <w:szCs w:val="21"/>
        </w:rPr>
        <w:t>1</w:t>
      </w:r>
      <w:r w:rsidR="00A228EE">
        <w:rPr>
          <w:rFonts w:ascii="Times New Roman" w:eastAsia="仿宋" w:hAnsi="Times New Roman" w:cs="Times New Roman" w:hint="eastAsia"/>
          <w:b/>
          <w:bCs/>
          <w:szCs w:val="21"/>
        </w:rPr>
        <w:t>-1</w:t>
      </w:r>
      <w:r w:rsidRPr="008777B2">
        <w:rPr>
          <w:rFonts w:ascii="Times New Roman" w:eastAsia="仿宋" w:hAnsi="Times New Roman" w:cs="Times New Roman"/>
          <w:b/>
          <w:bCs/>
          <w:sz w:val="24"/>
          <w:szCs w:val="32"/>
        </w:rPr>
        <w:t xml:space="preserve">  </w:t>
      </w:r>
      <w:r w:rsidRPr="008777B2">
        <w:rPr>
          <w:b/>
        </w:rPr>
        <w:t>滴滴</w:t>
      </w:r>
      <w:r>
        <w:rPr>
          <w:rFonts w:hint="eastAsia"/>
          <w:b/>
        </w:rPr>
        <w:t>“</w:t>
      </w:r>
      <w:r w:rsidRPr="008777B2">
        <w:rPr>
          <w:rFonts w:hint="eastAsia"/>
          <w:b/>
        </w:rPr>
        <w:t>城市</w:t>
      </w:r>
      <w:r>
        <w:rPr>
          <w:rFonts w:hint="eastAsia"/>
          <w:b/>
        </w:rPr>
        <w:t>发展</w:t>
      </w:r>
      <w:r w:rsidRPr="008777B2">
        <w:rPr>
          <w:b/>
        </w:rPr>
        <w:t>指数</w:t>
      </w:r>
      <w:r>
        <w:rPr>
          <w:rFonts w:hint="eastAsia"/>
          <w:b/>
        </w:rPr>
        <w:t>”</w:t>
      </w:r>
      <w:r w:rsidRPr="008777B2">
        <w:rPr>
          <w:b/>
        </w:rPr>
        <w:t>指标体系</w:t>
      </w:r>
      <w:r>
        <w:rPr>
          <w:rStyle w:val="a4"/>
          <w:b/>
        </w:rPr>
        <w:footnoteReference w:id="2"/>
      </w:r>
    </w:p>
    <w:tbl>
      <w:tblPr>
        <w:tblW w:w="0" w:type="auto"/>
        <w:jc w:val="center"/>
        <w:tblLook w:val="04A0" w:firstRow="1" w:lastRow="0" w:firstColumn="1" w:lastColumn="0" w:noHBand="0" w:noVBand="1"/>
      </w:tblPr>
      <w:tblGrid>
        <w:gridCol w:w="1101"/>
        <w:gridCol w:w="992"/>
        <w:gridCol w:w="1559"/>
        <w:gridCol w:w="992"/>
        <w:gridCol w:w="2716"/>
        <w:gridCol w:w="1162"/>
      </w:tblGrid>
      <w:tr w:rsidR="00984157" w:rsidRPr="008777B2" w:rsidTr="00B671B2">
        <w:trPr>
          <w:trHeight w:val="780"/>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一级指标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一级指标权重</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二级指标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二级指标权重</w:t>
            </w:r>
          </w:p>
        </w:tc>
        <w:tc>
          <w:tcPr>
            <w:tcW w:w="2716" w:type="dxa"/>
            <w:tcBorders>
              <w:top w:val="single" w:sz="4" w:space="0" w:color="auto"/>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三级指标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三级指标权重</w:t>
            </w:r>
          </w:p>
        </w:tc>
      </w:tr>
      <w:tr w:rsidR="00984157" w:rsidRPr="008777B2" w:rsidTr="00B671B2">
        <w:trPr>
          <w:trHeight w:val="20"/>
          <w:jc w:val="center"/>
        </w:trPr>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经济发展</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0.27</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出行规模</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0.24</w:t>
            </w:r>
          </w:p>
        </w:tc>
        <w:tc>
          <w:tcPr>
            <w:tcW w:w="2716"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Pr>
                <w:rFonts w:ascii="宋体" w:eastAsia="宋体" w:hAnsi="宋体" w:cs="宋体" w:hint="eastAsia"/>
                <w:kern w:val="0"/>
                <w:szCs w:val="21"/>
              </w:rPr>
              <w:t>总</w:t>
            </w:r>
            <w:r w:rsidRPr="008777B2">
              <w:rPr>
                <w:rFonts w:ascii="宋体" w:eastAsia="宋体" w:hAnsi="宋体" w:cs="宋体" w:hint="eastAsia"/>
                <w:kern w:val="0"/>
                <w:szCs w:val="21"/>
              </w:rPr>
              <w:t>订单量</w:t>
            </w:r>
          </w:p>
        </w:tc>
        <w:tc>
          <w:tcPr>
            <w:tcW w:w="0" w:type="auto"/>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0.52</w:t>
            </w:r>
          </w:p>
        </w:tc>
      </w:tr>
      <w:tr w:rsidR="00984157" w:rsidRPr="008777B2" w:rsidTr="00B671B2">
        <w:trPr>
          <w:trHeight w:val="20"/>
          <w:jc w:val="center"/>
        </w:trPr>
        <w:tc>
          <w:tcPr>
            <w:tcW w:w="1101" w:type="dxa"/>
            <w:vMerge/>
            <w:tcBorders>
              <w:top w:val="nil"/>
              <w:left w:val="single" w:sz="4" w:space="0" w:color="auto"/>
              <w:bottom w:val="single" w:sz="4" w:space="0" w:color="auto"/>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left"/>
              <w:rPr>
                <w:rFonts w:ascii="Times New Roman" w:eastAsia="宋体" w:hAnsi="Times New Roman" w:cs="Times New Roman"/>
                <w:kern w:val="0"/>
                <w:szCs w:val="21"/>
              </w:rPr>
            </w:pPr>
          </w:p>
        </w:tc>
        <w:tc>
          <w:tcPr>
            <w:tcW w:w="1559" w:type="dxa"/>
            <w:vMerge/>
            <w:tcBorders>
              <w:top w:val="nil"/>
              <w:left w:val="single" w:sz="4" w:space="0" w:color="auto"/>
              <w:bottom w:val="single" w:sz="4" w:space="0" w:color="000000"/>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center"/>
              <w:rPr>
                <w:rFonts w:ascii="Times New Roman" w:eastAsia="宋体" w:hAnsi="Times New Roman" w:cs="Times New Roman"/>
                <w:kern w:val="0"/>
                <w:szCs w:val="21"/>
              </w:rPr>
            </w:pPr>
          </w:p>
        </w:tc>
        <w:tc>
          <w:tcPr>
            <w:tcW w:w="2716"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Theme="minorEastAsia" w:hAnsiTheme="minorEastAsia" w:cs="Times New Roman"/>
                <w:kern w:val="0"/>
                <w:szCs w:val="21"/>
              </w:rPr>
            </w:pPr>
            <w:r>
              <w:rPr>
                <w:rFonts w:asciiTheme="minorEastAsia" w:hAnsiTheme="minorEastAsia" w:cs="Times New Roman" w:hint="eastAsia"/>
                <w:kern w:val="0"/>
                <w:szCs w:val="21"/>
              </w:rPr>
              <w:t>总成交额</w:t>
            </w:r>
          </w:p>
        </w:tc>
        <w:tc>
          <w:tcPr>
            <w:tcW w:w="0" w:type="auto"/>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0.48</w:t>
            </w:r>
          </w:p>
        </w:tc>
      </w:tr>
      <w:tr w:rsidR="00984157" w:rsidRPr="008777B2" w:rsidTr="00B671B2">
        <w:trPr>
          <w:trHeight w:val="20"/>
          <w:jc w:val="center"/>
        </w:trPr>
        <w:tc>
          <w:tcPr>
            <w:tcW w:w="1101" w:type="dxa"/>
            <w:vMerge/>
            <w:tcBorders>
              <w:top w:val="nil"/>
              <w:left w:val="single" w:sz="4" w:space="0" w:color="auto"/>
              <w:bottom w:val="single" w:sz="4" w:space="0" w:color="auto"/>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left"/>
              <w:rPr>
                <w:rFonts w:ascii="Times New Roman" w:eastAsia="宋体" w:hAnsi="Times New Roman" w:cs="Times New Roman"/>
                <w:kern w:val="0"/>
                <w:szCs w:val="21"/>
              </w:rPr>
            </w:pP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城市活力</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0.26</w:t>
            </w:r>
          </w:p>
        </w:tc>
        <w:tc>
          <w:tcPr>
            <w:tcW w:w="2716"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夜间订单比重</w:t>
            </w:r>
          </w:p>
        </w:tc>
        <w:tc>
          <w:tcPr>
            <w:tcW w:w="0" w:type="auto"/>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0.52</w:t>
            </w:r>
          </w:p>
        </w:tc>
      </w:tr>
      <w:tr w:rsidR="00984157" w:rsidRPr="008777B2" w:rsidTr="00B671B2">
        <w:trPr>
          <w:trHeight w:val="20"/>
          <w:jc w:val="center"/>
        </w:trPr>
        <w:tc>
          <w:tcPr>
            <w:tcW w:w="1101" w:type="dxa"/>
            <w:vMerge/>
            <w:tcBorders>
              <w:top w:val="nil"/>
              <w:left w:val="single" w:sz="4" w:space="0" w:color="auto"/>
              <w:bottom w:val="single" w:sz="4" w:space="0" w:color="auto"/>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left"/>
              <w:rPr>
                <w:rFonts w:ascii="Times New Roman" w:eastAsia="宋体" w:hAnsi="Times New Roman" w:cs="Times New Roman"/>
                <w:kern w:val="0"/>
                <w:szCs w:val="21"/>
              </w:rPr>
            </w:pPr>
          </w:p>
        </w:tc>
        <w:tc>
          <w:tcPr>
            <w:tcW w:w="1559" w:type="dxa"/>
            <w:vMerge/>
            <w:tcBorders>
              <w:top w:val="nil"/>
              <w:left w:val="single" w:sz="4" w:space="0" w:color="auto"/>
              <w:bottom w:val="single" w:sz="4" w:space="0" w:color="000000"/>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center"/>
              <w:rPr>
                <w:rFonts w:ascii="Times New Roman" w:eastAsia="宋体" w:hAnsi="Times New Roman" w:cs="Times New Roman"/>
                <w:kern w:val="0"/>
                <w:szCs w:val="21"/>
              </w:rPr>
            </w:pPr>
          </w:p>
        </w:tc>
        <w:tc>
          <w:tcPr>
            <w:tcW w:w="2716"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用户渗透率</w:t>
            </w:r>
          </w:p>
        </w:tc>
        <w:tc>
          <w:tcPr>
            <w:tcW w:w="0" w:type="auto"/>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0.48</w:t>
            </w:r>
          </w:p>
        </w:tc>
      </w:tr>
      <w:tr w:rsidR="00984157" w:rsidRPr="008777B2" w:rsidTr="00B671B2">
        <w:trPr>
          <w:trHeight w:val="20"/>
          <w:jc w:val="center"/>
        </w:trPr>
        <w:tc>
          <w:tcPr>
            <w:tcW w:w="1101" w:type="dxa"/>
            <w:vMerge/>
            <w:tcBorders>
              <w:top w:val="nil"/>
              <w:left w:val="single" w:sz="4" w:space="0" w:color="auto"/>
              <w:bottom w:val="single" w:sz="4" w:space="0" w:color="auto"/>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left"/>
              <w:rPr>
                <w:rFonts w:ascii="Times New Roman" w:eastAsia="宋体" w:hAnsi="Times New Roman" w:cs="Times New Roman"/>
                <w:kern w:val="0"/>
                <w:szCs w:val="21"/>
              </w:rPr>
            </w:pP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城市影响力</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0.25</w:t>
            </w:r>
          </w:p>
        </w:tc>
        <w:tc>
          <w:tcPr>
            <w:tcW w:w="2716"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Pr>
                <w:rFonts w:ascii="宋体" w:eastAsia="宋体" w:hAnsi="宋体" w:cs="宋体" w:hint="eastAsia"/>
                <w:kern w:val="0"/>
                <w:szCs w:val="21"/>
              </w:rPr>
              <w:t>一体化</w:t>
            </w:r>
            <w:r w:rsidRPr="008777B2">
              <w:rPr>
                <w:rFonts w:ascii="宋体" w:eastAsia="宋体" w:hAnsi="宋体" w:cs="宋体" w:hint="eastAsia"/>
                <w:kern w:val="0"/>
                <w:szCs w:val="21"/>
              </w:rPr>
              <w:t>程度</w:t>
            </w:r>
          </w:p>
        </w:tc>
        <w:tc>
          <w:tcPr>
            <w:tcW w:w="0" w:type="auto"/>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0.45</w:t>
            </w:r>
          </w:p>
        </w:tc>
      </w:tr>
      <w:tr w:rsidR="00984157" w:rsidRPr="008777B2" w:rsidTr="00B671B2">
        <w:trPr>
          <w:trHeight w:val="20"/>
          <w:jc w:val="center"/>
        </w:trPr>
        <w:tc>
          <w:tcPr>
            <w:tcW w:w="1101" w:type="dxa"/>
            <w:vMerge/>
            <w:tcBorders>
              <w:top w:val="nil"/>
              <w:left w:val="single" w:sz="4" w:space="0" w:color="auto"/>
              <w:bottom w:val="single" w:sz="4" w:space="0" w:color="auto"/>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left"/>
              <w:rPr>
                <w:rFonts w:ascii="Times New Roman" w:eastAsia="宋体" w:hAnsi="Times New Roman" w:cs="Times New Roman"/>
                <w:kern w:val="0"/>
                <w:szCs w:val="21"/>
              </w:rPr>
            </w:pPr>
          </w:p>
        </w:tc>
        <w:tc>
          <w:tcPr>
            <w:tcW w:w="1559" w:type="dxa"/>
            <w:vMerge/>
            <w:tcBorders>
              <w:top w:val="nil"/>
              <w:left w:val="single" w:sz="4" w:space="0" w:color="auto"/>
              <w:bottom w:val="single" w:sz="4" w:space="0" w:color="000000"/>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center"/>
              <w:rPr>
                <w:rFonts w:ascii="Times New Roman" w:eastAsia="宋体" w:hAnsi="Times New Roman" w:cs="Times New Roman"/>
                <w:kern w:val="0"/>
                <w:szCs w:val="21"/>
              </w:rPr>
            </w:pPr>
          </w:p>
        </w:tc>
        <w:tc>
          <w:tcPr>
            <w:tcW w:w="2716"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人口吸引力</w:t>
            </w:r>
          </w:p>
        </w:tc>
        <w:tc>
          <w:tcPr>
            <w:tcW w:w="0" w:type="auto"/>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0.55</w:t>
            </w:r>
          </w:p>
        </w:tc>
      </w:tr>
      <w:tr w:rsidR="00984157" w:rsidRPr="008777B2" w:rsidTr="00B671B2">
        <w:trPr>
          <w:trHeight w:val="20"/>
          <w:jc w:val="center"/>
        </w:trPr>
        <w:tc>
          <w:tcPr>
            <w:tcW w:w="1101" w:type="dxa"/>
            <w:vMerge/>
            <w:tcBorders>
              <w:top w:val="nil"/>
              <w:left w:val="single" w:sz="4" w:space="0" w:color="auto"/>
              <w:bottom w:val="single" w:sz="4" w:space="0" w:color="auto"/>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left"/>
              <w:rPr>
                <w:rFonts w:ascii="Times New Roman" w:eastAsia="宋体" w:hAnsi="Times New Roman" w:cs="Times New Roman"/>
                <w:kern w:val="0"/>
                <w:szCs w:val="21"/>
              </w:rPr>
            </w:pPr>
          </w:p>
        </w:tc>
        <w:tc>
          <w:tcPr>
            <w:tcW w:w="1559"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居民消费力</w:t>
            </w:r>
          </w:p>
        </w:tc>
        <w:tc>
          <w:tcPr>
            <w:tcW w:w="992" w:type="dxa"/>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0.25</w:t>
            </w:r>
          </w:p>
        </w:tc>
        <w:tc>
          <w:tcPr>
            <w:tcW w:w="2716"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人均出行消费</w:t>
            </w:r>
          </w:p>
        </w:tc>
        <w:tc>
          <w:tcPr>
            <w:tcW w:w="0" w:type="auto"/>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1.00</w:t>
            </w:r>
          </w:p>
        </w:tc>
      </w:tr>
      <w:tr w:rsidR="00984157" w:rsidRPr="008777B2" w:rsidTr="00B671B2">
        <w:trPr>
          <w:trHeight w:val="20"/>
          <w:jc w:val="center"/>
        </w:trPr>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社会民生</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0.26</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出行质量</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0.49</w:t>
            </w:r>
          </w:p>
        </w:tc>
        <w:tc>
          <w:tcPr>
            <w:tcW w:w="2716"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等车时间</w:t>
            </w:r>
          </w:p>
        </w:tc>
        <w:tc>
          <w:tcPr>
            <w:tcW w:w="0" w:type="auto"/>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0.27</w:t>
            </w:r>
          </w:p>
        </w:tc>
      </w:tr>
      <w:tr w:rsidR="00984157" w:rsidRPr="008777B2" w:rsidTr="00B671B2">
        <w:trPr>
          <w:trHeight w:val="20"/>
          <w:jc w:val="center"/>
        </w:trPr>
        <w:tc>
          <w:tcPr>
            <w:tcW w:w="1101" w:type="dxa"/>
            <w:vMerge/>
            <w:tcBorders>
              <w:top w:val="nil"/>
              <w:left w:val="single" w:sz="4" w:space="0" w:color="auto"/>
              <w:bottom w:val="single" w:sz="4" w:space="0" w:color="auto"/>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center"/>
              <w:rPr>
                <w:rFonts w:ascii="Times New Roman" w:eastAsia="宋体" w:hAnsi="Times New Roman" w:cs="Times New Roman"/>
                <w:kern w:val="0"/>
                <w:szCs w:val="21"/>
              </w:rPr>
            </w:pPr>
          </w:p>
        </w:tc>
        <w:tc>
          <w:tcPr>
            <w:tcW w:w="1559" w:type="dxa"/>
            <w:vMerge/>
            <w:tcBorders>
              <w:top w:val="nil"/>
              <w:left w:val="single" w:sz="4" w:space="0" w:color="auto"/>
              <w:bottom w:val="single" w:sz="4" w:space="0" w:color="000000"/>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center"/>
              <w:rPr>
                <w:rFonts w:ascii="Times New Roman" w:eastAsia="宋体" w:hAnsi="Times New Roman" w:cs="Times New Roman"/>
                <w:kern w:val="0"/>
                <w:szCs w:val="21"/>
              </w:rPr>
            </w:pPr>
          </w:p>
        </w:tc>
        <w:tc>
          <w:tcPr>
            <w:tcW w:w="2716"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应答率</w:t>
            </w:r>
          </w:p>
        </w:tc>
        <w:tc>
          <w:tcPr>
            <w:tcW w:w="0" w:type="auto"/>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0.26</w:t>
            </w:r>
          </w:p>
        </w:tc>
      </w:tr>
      <w:tr w:rsidR="00984157" w:rsidRPr="008777B2" w:rsidTr="00B671B2">
        <w:trPr>
          <w:trHeight w:val="20"/>
          <w:jc w:val="center"/>
        </w:trPr>
        <w:tc>
          <w:tcPr>
            <w:tcW w:w="1101" w:type="dxa"/>
            <w:vMerge/>
            <w:tcBorders>
              <w:top w:val="nil"/>
              <w:left w:val="single" w:sz="4" w:space="0" w:color="auto"/>
              <w:bottom w:val="single" w:sz="4" w:space="0" w:color="auto"/>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center"/>
              <w:rPr>
                <w:rFonts w:ascii="Times New Roman" w:eastAsia="宋体" w:hAnsi="Times New Roman" w:cs="Times New Roman"/>
                <w:kern w:val="0"/>
                <w:szCs w:val="21"/>
              </w:rPr>
            </w:pPr>
          </w:p>
        </w:tc>
        <w:tc>
          <w:tcPr>
            <w:tcW w:w="1559" w:type="dxa"/>
            <w:vMerge/>
            <w:tcBorders>
              <w:top w:val="nil"/>
              <w:left w:val="single" w:sz="4" w:space="0" w:color="auto"/>
              <w:bottom w:val="single" w:sz="4" w:space="0" w:color="000000"/>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center"/>
              <w:rPr>
                <w:rFonts w:ascii="Times New Roman" w:eastAsia="宋体" w:hAnsi="Times New Roman" w:cs="Times New Roman"/>
                <w:kern w:val="0"/>
                <w:szCs w:val="21"/>
              </w:rPr>
            </w:pPr>
          </w:p>
        </w:tc>
        <w:tc>
          <w:tcPr>
            <w:tcW w:w="2716"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乘客出行评分</w:t>
            </w:r>
          </w:p>
        </w:tc>
        <w:tc>
          <w:tcPr>
            <w:tcW w:w="0" w:type="auto"/>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0.22</w:t>
            </w:r>
          </w:p>
        </w:tc>
      </w:tr>
      <w:tr w:rsidR="00984157" w:rsidRPr="008777B2" w:rsidTr="00B671B2">
        <w:trPr>
          <w:trHeight w:val="20"/>
          <w:jc w:val="center"/>
        </w:trPr>
        <w:tc>
          <w:tcPr>
            <w:tcW w:w="1101" w:type="dxa"/>
            <w:vMerge/>
            <w:tcBorders>
              <w:top w:val="nil"/>
              <w:left w:val="single" w:sz="4" w:space="0" w:color="auto"/>
              <w:bottom w:val="single" w:sz="4" w:space="0" w:color="auto"/>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center"/>
              <w:rPr>
                <w:rFonts w:ascii="Times New Roman" w:eastAsia="宋体" w:hAnsi="Times New Roman" w:cs="Times New Roman"/>
                <w:kern w:val="0"/>
                <w:szCs w:val="21"/>
              </w:rPr>
            </w:pPr>
          </w:p>
        </w:tc>
        <w:tc>
          <w:tcPr>
            <w:tcW w:w="1559" w:type="dxa"/>
            <w:vMerge/>
            <w:tcBorders>
              <w:top w:val="nil"/>
              <w:left w:val="single" w:sz="4" w:space="0" w:color="auto"/>
              <w:bottom w:val="single" w:sz="4" w:space="0" w:color="000000"/>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center"/>
              <w:rPr>
                <w:rFonts w:ascii="Times New Roman" w:eastAsia="宋体" w:hAnsi="Times New Roman" w:cs="Times New Roman"/>
                <w:kern w:val="0"/>
                <w:szCs w:val="21"/>
              </w:rPr>
            </w:pPr>
          </w:p>
        </w:tc>
        <w:tc>
          <w:tcPr>
            <w:tcW w:w="2716"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乘客投诉率</w:t>
            </w:r>
          </w:p>
        </w:tc>
        <w:tc>
          <w:tcPr>
            <w:tcW w:w="0" w:type="auto"/>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0.25</w:t>
            </w:r>
          </w:p>
        </w:tc>
      </w:tr>
      <w:tr w:rsidR="00984157" w:rsidRPr="008777B2" w:rsidTr="00B671B2">
        <w:trPr>
          <w:trHeight w:val="20"/>
          <w:jc w:val="center"/>
        </w:trPr>
        <w:tc>
          <w:tcPr>
            <w:tcW w:w="1101" w:type="dxa"/>
            <w:vMerge/>
            <w:tcBorders>
              <w:top w:val="nil"/>
              <w:left w:val="single" w:sz="4" w:space="0" w:color="auto"/>
              <w:bottom w:val="single" w:sz="4" w:space="0" w:color="auto"/>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center"/>
              <w:rPr>
                <w:rFonts w:ascii="Times New Roman" w:eastAsia="宋体" w:hAnsi="Times New Roman" w:cs="Times New Roman"/>
                <w:kern w:val="0"/>
                <w:szCs w:val="21"/>
              </w:rPr>
            </w:pPr>
          </w:p>
        </w:tc>
        <w:tc>
          <w:tcPr>
            <w:tcW w:w="1559"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公共服务便利性、可达性</w:t>
            </w:r>
          </w:p>
        </w:tc>
        <w:tc>
          <w:tcPr>
            <w:tcW w:w="992" w:type="dxa"/>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0.51</w:t>
            </w:r>
          </w:p>
        </w:tc>
        <w:tc>
          <w:tcPr>
            <w:tcW w:w="2716"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公</w:t>
            </w:r>
            <w:r>
              <w:rPr>
                <w:rFonts w:ascii="宋体" w:eastAsia="宋体" w:hAnsi="宋体" w:cs="宋体" w:hint="eastAsia"/>
                <w:kern w:val="0"/>
                <w:szCs w:val="21"/>
              </w:rPr>
              <w:t>共</w:t>
            </w:r>
            <w:r w:rsidRPr="008777B2">
              <w:rPr>
                <w:rFonts w:ascii="宋体" w:eastAsia="宋体" w:hAnsi="宋体" w:cs="宋体" w:hint="eastAsia"/>
                <w:kern w:val="0"/>
                <w:szCs w:val="21"/>
              </w:rPr>
              <w:t>服务目的地订单占比</w:t>
            </w:r>
          </w:p>
        </w:tc>
        <w:tc>
          <w:tcPr>
            <w:tcW w:w="0" w:type="auto"/>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1.00</w:t>
            </w:r>
          </w:p>
        </w:tc>
      </w:tr>
      <w:tr w:rsidR="00984157" w:rsidRPr="008777B2" w:rsidTr="00B671B2">
        <w:trPr>
          <w:trHeight w:val="20"/>
          <w:jc w:val="center"/>
        </w:trPr>
        <w:tc>
          <w:tcPr>
            <w:tcW w:w="11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4157" w:rsidRPr="00E07B57" w:rsidRDefault="00984157" w:rsidP="00B671B2">
            <w:pPr>
              <w:widowControl/>
              <w:jc w:val="center"/>
              <w:rPr>
                <w:rFonts w:ascii="宋体" w:eastAsia="宋体" w:hAnsi="宋体" w:cs="宋体"/>
                <w:kern w:val="0"/>
                <w:szCs w:val="21"/>
              </w:rPr>
            </w:pPr>
            <w:r w:rsidRPr="00E07B57">
              <w:rPr>
                <w:rFonts w:ascii="宋体" w:eastAsia="宋体" w:hAnsi="宋体" w:cs="宋体" w:hint="eastAsia"/>
                <w:kern w:val="0"/>
                <w:szCs w:val="21"/>
              </w:rPr>
              <w:t>文化环境</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0.24</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84157" w:rsidRPr="00E07B57" w:rsidRDefault="00984157" w:rsidP="00B671B2">
            <w:pPr>
              <w:widowControl/>
              <w:jc w:val="center"/>
              <w:rPr>
                <w:rFonts w:ascii="宋体" w:eastAsia="宋体" w:hAnsi="宋体" w:cs="宋体"/>
                <w:kern w:val="0"/>
                <w:szCs w:val="21"/>
              </w:rPr>
            </w:pPr>
            <w:r w:rsidRPr="00E07B57">
              <w:rPr>
                <w:rFonts w:ascii="宋体" w:eastAsia="宋体" w:hAnsi="宋体" w:cs="宋体" w:hint="eastAsia"/>
                <w:kern w:val="0"/>
                <w:szCs w:val="21"/>
              </w:rPr>
              <w:t>绿色共享</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0.49</w:t>
            </w:r>
          </w:p>
        </w:tc>
        <w:tc>
          <w:tcPr>
            <w:tcW w:w="2716"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proofErr w:type="gramStart"/>
            <w:r w:rsidRPr="008777B2">
              <w:rPr>
                <w:rFonts w:ascii="宋体" w:eastAsia="宋体" w:hAnsi="宋体" w:cs="宋体" w:hint="eastAsia"/>
                <w:kern w:val="0"/>
                <w:szCs w:val="21"/>
              </w:rPr>
              <w:t>快车拼车和顺</w:t>
            </w:r>
            <w:proofErr w:type="gramEnd"/>
            <w:r w:rsidRPr="008777B2">
              <w:rPr>
                <w:rFonts w:ascii="宋体" w:eastAsia="宋体" w:hAnsi="宋体" w:cs="宋体" w:hint="eastAsia"/>
                <w:kern w:val="0"/>
                <w:szCs w:val="21"/>
              </w:rPr>
              <w:t>风车比重</w:t>
            </w:r>
          </w:p>
        </w:tc>
        <w:tc>
          <w:tcPr>
            <w:tcW w:w="0" w:type="auto"/>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0.35</w:t>
            </w:r>
          </w:p>
        </w:tc>
      </w:tr>
      <w:tr w:rsidR="00984157" w:rsidRPr="008777B2" w:rsidTr="00B671B2">
        <w:trPr>
          <w:trHeight w:val="20"/>
          <w:jc w:val="center"/>
        </w:trPr>
        <w:tc>
          <w:tcPr>
            <w:tcW w:w="1101" w:type="dxa"/>
            <w:vMerge/>
            <w:tcBorders>
              <w:top w:val="nil"/>
              <w:left w:val="single" w:sz="4" w:space="0" w:color="auto"/>
              <w:bottom w:val="single" w:sz="4" w:space="0" w:color="auto"/>
              <w:right w:val="single" w:sz="4" w:space="0" w:color="auto"/>
            </w:tcBorders>
            <w:vAlign w:val="center"/>
            <w:hideMark/>
          </w:tcPr>
          <w:p w:rsidR="00984157" w:rsidRPr="00E07B57" w:rsidRDefault="00984157" w:rsidP="00B671B2">
            <w:pPr>
              <w:widowControl/>
              <w:jc w:val="center"/>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center"/>
              <w:rPr>
                <w:rFonts w:ascii="Times New Roman" w:eastAsia="宋体" w:hAnsi="Times New Roman" w:cs="Times New Roman"/>
                <w:kern w:val="0"/>
                <w:szCs w:val="21"/>
              </w:rPr>
            </w:pPr>
          </w:p>
        </w:tc>
        <w:tc>
          <w:tcPr>
            <w:tcW w:w="1559" w:type="dxa"/>
            <w:vMerge/>
            <w:tcBorders>
              <w:top w:val="nil"/>
              <w:left w:val="single" w:sz="4" w:space="0" w:color="auto"/>
              <w:bottom w:val="single" w:sz="4" w:space="0" w:color="000000"/>
              <w:right w:val="single" w:sz="4" w:space="0" w:color="auto"/>
            </w:tcBorders>
            <w:vAlign w:val="center"/>
            <w:hideMark/>
          </w:tcPr>
          <w:p w:rsidR="00984157" w:rsidRPr="00E07B57" w:rsidRDefault="00984157" w:rsidP="00B671B2">
            <w:pPr>
              <w:widowControl/>
              <w:jc w:val="center"/>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center"/>
              <w:rPr>
                <w:rFonts w:ascii="Times New Roman" w:eastAsia="宋体" w:hAnsi="Times New Roman" w:cs="Times New Roman"/>
                <w:kern w:val="0"/>
                <w:szCs w:val="21"/>
              </w:rPr>
            </w:pPr>
          </w:p>
        </w:tc>
        <w:tc>
          <w:tcPr>
            <w:tcW w:w="2716"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新能源订单里程占比</w:t>
            </w:r>
          </w:p>
        </w:tc>
        <w:tc>
          <w:tcPr>
            <w:tcW w:w="0" w:type="auto"/>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0.33</w:t>
            </w:r>
          </w:p>
        </w:tc>
      </w:tr>
      <w:tr w:rsidR="00984157" w:rsidRPr="008777B2" w:rsidTr="00B671B2">
        <w:trPr>
          <w:trHeight w:val="20"/>
          <w:jc w:val="center"/>
        </w:trPr>
        <w:tc>
          <w:tcPr>
            <w:tcW w:w="1101" w:type="dxa"/>
            <w:vMerge/>
            <w:tcBorders>
              <w:top w:val="nil"/>
              <w:left w:val="single" w:sz="4" w:space="0" w:color="auto"/>
              <w:bottom w:val="single" w:sz="4" w:space="0" w:color="auto"/>
              <w:right w:val="single" w:sz="4" w:space="0" w:color="auto"/>
            </w:tcBorders>
            <w:vAlign w:val="center"/>
            <w:hideMark/>
          </w:tcPr>
          <w:p w:rsidR="00984157" w:rsidRPr="00E07B57" w:rsidRDefault="00984157" w:rsidP="00B671B2">
            <w:pPr>
              <w:widowControl/>
              <w:jc w:val="center"/>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center"/>
              <w:rPr>
                <w:rFonts w:ascii="Times New Roman" w:eastAsia="宋体" w:hAnsi="Times New Roman" w:cs="Times New Roman"/>
                <w:kern w:val="0"/>
                <w:szCs w:val="21"/>
              </w:rPr>
            </w:pPr>
          </w:p>
        </w:tc>
        <w:tc>
          <w:tcPr>
            <w:tcW w:w="1559" w:type="dxa"/>
            <w:vMerge/>
            <w:tcBorders>
              <w:top w:val="nil"/>
              <w:left w:val="single" w:sz="4" w:space="0" w:color="auto"/>
              <w:bottom w:val="single" w:sz="4" w:space="0" w:color="000000"/>
              <w:right w:val="single" w:sz="4" w:space="0" w:color="auto"/>
            </w:tcBorders>
            <w:vAlign w:val="center"/>
            <w:hideMark/>
          </w:tcPr>
          <w:p w:rsidR="00984157" w:rsidRPr="00E07B57" w:rsidRDefault="00984157" w:rsidP="00B671B2">
            <w:pPr>
              <w:widowControl/>
              <w:jc w:val="center"/>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center"/>
              <w:rPr>
                <w:rFonts w:ascii="Times New Roman" w:eastAsia="宋体" w:hAnsi="Times New Roman" w:cs="Times New Roman"/>
                <w:kern w:val="0"/>
                <w:szCs w:val="21"/>
              </w:rPr>
            </w:pPr>
          </w:p>
        </w:tc>
        <w:tc>
          <w:tcPr>
            <w:tcW w:w="2716"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新能源车订单数量占比</w:t>
            </w:r>
          </w:p>
        </w:tc>
        <w:tc>
          <w:tcPr>
            <w:tcW w:w="0" w:type="auto"/>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0.32</w:t>
            </w:r>
          </w:p>
        </w:tc>
      </w:tr>
      <w:tr w:rsidR="00984157" w:rsidRPr="008777B2" w:rsidTr="00B671B2">
        <w:trPr>
          <w:trHeight w:val="20"/>
          <w:jc w:val="center"/>
        </w:trPr>
        <w:tc>
          <w:tcPr>
            <w:tcW w:w="1101" w:type="dxa"/>
            <w:vMerge/>
            <w:tcBorders>
              <w:top w:val="nil"/>
              <w:left w:val="single" w:sz="4" w:space="0" w:color="auto"/>
              <w:bottom w:val="single" w:sz="4" w:space="0" w:color="auto"/>
              <w:right w:val="single" w:sz="4" w:space="0" w:color="auto"/>
            </w:tcBorders>
            <w:vAlign w:val="center"/>
            <w:hideMark/>
          </w:tcPr>
          <w:p w:rsidR="00984157" w:rsidRPr="00E07B57" w:rsidRDefault="00984157" w:rsidP="00B671B2">
            <w:pPr>
              <w:widowControl/>
              <w:jc w:val="center"/>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center"/>
              <w:rPr>
                <w:rFonts w:ascii="Times New Roman" w:eastAsia="宋体" w:hAnsi="Times New Roman" w:cs="Times New Roman"/>
                <w:kern w:val="0"/>
                <w:szCs w:val="21"/>
              </w:rPr>
            </w:pP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84157" w:rsidRPr="00E07B57" w:rsidRDefault="00984157" w:rsidP="00B671B2">
            <w:pPr>
              <w:widowControl/>
              <w:jc w:val="center"/>
              <w:rPr>
                <w:rFonts w:ascii="宋体" w:eastAsia="宋体" w:hAnsi="宋体" w:cs="宋体"/>
                <w:kern w:val="0"/>
                <w:szCs w:val="21"/>
              </w:rPr>
            </w:pPr>
            <w:r w:rsidRPr="00E07B57">
              <w:rPr>
                <w:rFonts w:ascii="宋体" w:eastAsia="宋体" w:hAnsi="宋体" w:cs="宋体" w:hint="eastAsia"/>
                <w:kern w:val="0"/>
                <w:szCs w:val="21"/>
              </w:rPr>
              <w:t>社会信用</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0.51</w:t>
            </w:r>
          </w:p>
        </w:tc>
        <w:tc>
          <w:tcPr>
            <w:tcW w:w="2716"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应答后乘客取消率</w:t>
            </w:r>
          </w:p>
        </w:tc>
        <w:tc>
          <w:tcPr>
            <w:tcW w:w="0" w:type="auto"/>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0.49</w:t>
            </w:r>
          </w:p>
        </w:tc>
      </w:tr>
      <w:tr w:rsidR="00984157" w:rsidRPr="008777B2" w:rsidTr="00B671B2">
        <w:trPr>
          <w:trHeight w:hRule="exact" w:val="23"/>
          <w:jc w:val="center"/>
        </w:trPr>
        <w:tc>
          <w:tcPr>
            <w:tcW w:w="1101" w:type="dxa"/>
            <w:vMerge/>
            <w:tcBorders>
              <w:top w:val="nil"/>
              <w:left w:val="single" w:sz="4" w:space="0" w:color="auto"/>
              <w:bottom w:val="single" w:sz="4" w:space="0" w:color="auto"/>
              <w:right w:val="single" w:sz="4" w:space="0" w:color="auto"/>
            </w:tcBorders>
            <w:vAlign w:val="center"/>
            <w:hideMark/>
          </w:tcPr>
          <w:p w:rsidR="00984157" w:rsidRPr="00E07B57" w:rsidRDefault="00984157" w:rsidP="00B671B2">
            <w:pPr>
              <w:widowControl/>
              <w:jc w:val="center"/>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center"/>
              <w:rPr>
                <w:rFonts w:ascii="Times New Roman" w:eastAsia="宋体" w:hAnsi="Times New Roman" w:cs="Times New Roman"/>
                <w:kern w:val="0"/>
                <w:szCs w:val="21"/>
              </w:rPr>
            </w:pPr>
          </w:p>
        </w:tc>
        <w:tc>
          <w:tcPr>
            <w:tcW w:w="1559" w:type="dxa"/>
            <w:vMerge/>
            <w:tcBorders>
              <w:top w:val="nil"/>
              <w:left w:val="single" w:sz="4" w:space="0" w:color="auto"/>
              <w:bottom w:val="single" w:sz="4" w:space="0" w:color="000000"/>
              <w:right w:val="single" w:sz="4" w:space="0" w:color="auto"/>
            </w:tcBorders>
            <w:vAlign w:val="center"/>
            <w:hideMark/>
          </w:tcPr>
          <w:p w:rsidR="00984157" w:rsidRPr="00E07B57" w:rsidRDefault="00984157" w:rsidP="00B671B2">
            <w:pPr>
              <w:widowControl/>
              <w:jc w:val="center"/>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center"/>
              <w:rPr>
                <w:rFonts w:ascii="Times New Roman" w:eastAsia="宋体" w:hAnsi="Times New Roman" w:cs="Times New Roman"/>
                <w:kern w:val="0"/>
                <w:szCs w:val="21"/>
              </w:rPr>
            </w:pPr>
          </w:p>
        </w:tc>
        <w:tc>
          <w:tcPr>
            <w:tcW w:w="2716" w:type="dxa"/>
            <w:vMerge w:val="restart"/>
            <w:tcBorders>
              <w:top w:val="nil"/>
              <w:left w:val="single" w:sz="4" w:space="0" w:color="auto"/>
              <w:bottom w:val="single" w:sz="4" w:space="0" w:color="000000"/>
              <w:right w:val="single" w:sz="4" w:space="0" w:color="auto"/>
            </w:tcBorders>
            <w:shd w:val="clear" w:color="auto" w:fill="auto"/>
            <w:vAlign w:val="center"/>
            <w:hideMark/>
          </w:tcPr>
          <w:p w:rsidR="00984157" w:rsidRPr="008777B2" w:rsidRDefault="00984157" w:rsidP="00B671B2">
            <w:pPr>
              <w:widowControl/>
              <w:adjustRightInd w:val="0"/>
              <w:snapToGrid w:val="0"/>
              <w:jc w:val="center"/>
              <w:rPr>
                <w:rFonts w:ascii="宋体" w:eastAsia="宋体" w:hAnsi="宋体" w:cs="宋体"/>
                <w:kern w:val="0"/>
                <w:szCs w:val="21"/>
              </w:rPr>
            </w:pPr>
            <w:r w:rsidRPr="008777B2">
              <w:rPr>
                <w:rFonts w:ascii="宋体" w:eastAsia="宋体" w:hAnsi="宋体" w:cs="宋体" w:hint="eastAsia"/>
                <w:kern w:val="0"/>
                <w:szCs w:val="21"/>
              </w:rPr>
              <w:t>应答后司机取消率</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0.51</w:t>
            </w:r>
          </w:p>
        </w:tc>
      </w:tr>
      <w:tr w:rsidR="00984157" w:rsidRPr="008777B2" w:rsidTr="00B671B2">
        <w:trPr>
          <w:trHeight w:val="312"/>
          <w:jc w:val="center"/>
        </w:trPr>
        <w:tc>
          <w:tcPr>
            <w:tcW w:w="1101" w:type="dxa"/>
            <w:vMerge/>
            <w:tcBorders>
              <w:top w:val="nil"/>
              <w:left w:val="single" w:sz="4" w:space="0" w:color="auto"/>
              <w:bottom w:val="single" w:sz="4" w:space="0" w:color="auto"/>
              <w:right w:val="single" w:sz="4" w:space="0" w:color="auto"/>
            </w:tcBorders>
            <w:vAlign w:val="center"/>
            <w:hideMark/>
          </w:tcPr>
          <w:p w:rsidR="00984157" w:rsidRPr="00E07B57" w:rsidRDefault="00984157" w:rsidP="00B671B2">
            <w:pPr>
              <w:widowControl/>
              <w:jc w:val="center"/>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center"/>
              <w:rPr>
                <w:rFonts w:ascii="Times New Roman" w:eastAsia="宋体" w:hAnsi="Times New Roman" w:cs="Times New Roman"/>
                <w:kern w:val="0"/>
                <w:szCs w:val="21"/>
              </w:rPr>
            </w:pPr>
          </w:p>
        </w:tc>
        <w:tc>
          <w:tcPr>
            <w:tcW w:w="1559" w:type="dxa"/>
            <w:vMerge/>
            <w:tcBorders>
              <w:top w:val="nil"/>
              <w:left w:val="single" w:sz="4" w:space="0" w:color="auto"/>
              <w:bottom w:val="single" w:sz="4" w:space="0" w:color="000000"/>
              <w:right w:val="single" w:sz="4" w:space="0" w:color="auto"/>
            </w:tcBorders>
            <w:vAlign w:val="center"/>
            <w:hideMark/>
          </w:tcPr>
          <w:p w:rsidR="00984157" w:rsidRPr="00E07B57" w:rsidRDefault="00984157" w:rsidP="00B671B2">
            <w:pPr>
              <w:widowControl/>
              <w:jc w:val="center"/>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center"/>
              <w:rPr>
                <w:rFonts w:ascii="Times New Roman" w:eastAsia="宋体" w:hAnsi="Times New Roman" w:cs="Times New Roman"/>
                <w:kern w:val="0"/>
                <w:szCs w:val="21"/>
              </w:rPr>
            </w:pPr>
          </w:p>
        </w:tc>
        <w:tc>
          <w:tcPr>
            <w:tcW w:w="2716" w:type="dxa"/>
            <w:vMerge/>
            <w:tcBorders>
              <w:top w:val="nil"/>
              <w:left w:val="single" w:sz="4" w:space="0" w:color="auto"/>
              <w:bottom w:val="single" w:sz="4" w:space="0" w:color="000000"/>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0" w:type="auto"/>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center"/>
              <w:rPr>
                <w:rFonts w:ascii="Times New Roman" w:eastAsia="宋体" w:hAnsi="Times New Roman" w:cs="Times New Roman"/>
                <w:kern w:val="0"/>
                <w:szCs w:val="21"/>
              </w:rPr>
            </w:pPr>
          </w:p>
        </w:tc>
      </w:tr>
      <w:tr w:rsidR="00984157" w:rsidRPr="008777B2" w:rsidTr="00B671B2">
        <w:trPr>
          <w:trHeight w:val="20"/>
          <w:jc w:val="center"/>
        </w:trPr>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城市空间效率</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0.23</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城市出行效率</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0.51</w:t>
            </w:r>
          </w:p>
        </w:tc>
        <w:tc>
          <w:tcPr>
            <w:tcW w:w="2716"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平均出行距离</w:t>
            </w:r>
          </w:p>
        </w:tc>
        <w:tc>
          <w:tcPr>
            <w:tcW w:w="0" w:type="auto"/>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0.29</w:t>
            </w:r>
          </w:p>
        </w:tc>
      </w:tr>
      <w:tr w:rsidR="00984157" w:rsidRPr="008777B2" w:rsidTr="00B671B2">
        <w:trPr>
          <w:trHeight w:val="20"/>
          <w:jc w:val="center"/>
        </w:trPr>
        <w:tc>
          <w:tcPr>
            <w:tcW w:w="1101" w:type="dxa"/>
            <w:vMerge/>
            <w:tcBorders>
              <w:top w:val="nil"/>
              <w:left w:val="single" w:sz="4" w:space="0" w:color="auto"/>
              <w:bottom w:val="single" w:sz="4" w:space="0" w:color="auto"/>
              <w:right w:val="single" w:sz="4" w:space="0" w:color="auto"/>
            </w:tcBorders>
            <w:vAlign w:val="center"/>
            <w:hideMark/>
          </w:tcPr>
          <w:p w:rsidR="00984157" w:rsidRPr="008777B2" w:rsidRDefault="00984157" w:rsidP="00B671B2">
            <w:pPr>
              <w:widowControl/>
              <w:jc w:val="center"/>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8777B2" w:rsidRDefault="00984157" w:rsidP="00B671B2">
            <w:pPr>
              <w:widowControl/>
              <w:jc w:val="center"/>
              <w:rPr>
                <w:rFonts w:ascii="宋体" w:eastAsia="宋体" w:hAnsi="宋体" w:cs="宋体"/>
                <w:kern w:val="0"/>
                <w:szCs w:val="21"/>
              </w:rPr>
            </w:pPr>
          </w:p>
        </w:tc>
        <w:tc>
          <w:tcPr>
            <w:tcW w:w="1559" w:type="dxa"/>
            <w:vMerge/>
            <w:tcBorders>
              <w:top w:val="nil"/>
              <w:left w:val="single" w:sz="4" w:space="0" w:color="auto"/>
              <w:bottom w:val="single" w:sz="4" w:space="0" w:color="000000"/>
              <w:right w:val="single" w:sz="4" w:space="0" w:color="auto"/>
            </w:tcBorders>
            <w:vAlign w:val="center"/>
            <w:hideMark/>
          </w:tcPr>
          <w:p w:rsidR="00984157" w:rsidRPr="008777B2" w:rsidRDefault="00984157" w:rsidP="00B671B2">
            <w:pPr>
              <w:widowControl/>
              <w:jc w:val="center"/>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center"/>
              <w:rPr>
                <w:rFonts w:ascii="Times New Roman" w:eastAsia="宋体" w:hAnsi="Times New Roman" w:cs="Times New Roman"/>
                <w:kern w:val="0"/>
                <w:szCs w:val="21"/>
              </w:rPr>
            </w:pPr>
          </w:p>
        </w:tc>
        <w:tc>
          <w:tcPr>
            <w:tcW w:w="2716"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平均通行速度</w:t>
            </w:r>
          </w:p>
        </w:tc>
        <w:tc>
          <w:tcPr>
            <w:tcW w:w="0" w:type="auto"/>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0.38</w:t>
            </w:r>
          </w:p>
        </w:tc>
      </w:tr>
      <w:tr w:rsidR="00984157" w:rsidRPr="008777B2" w:rsidTr="00B671B2">
        <w:trPr>
          <w:trHeight w:val="20"/>
          <w:jc w:val="center"/>
        </w:trPr>
        <w:tc>
          <w:tcPr>
            <w:tcW w:w="1101" w:type="dxa"/>
            <w:vMerge/>
            <w:tcBorders>
              <w:top w:val="nil"/>
              <w:left w:val="single" w:sz="4" w:space="0" w:color="auto"/>
              <w:bottom w:val="single" w:sz="4" w:space="0" w:color="auto"/>
              <w:right w:val="single" w:sz="4" w:space="0" w:color="auto"/>
            </w:tcBorders>
            <w:vAlign w:val="center"/>
            <w:hideMark/>
          </w:tcPr>
          <w:p w:rsidR="00984157" w:rsidRPr="008777B2" w:rsidRDefault="00984157" w:rsidP="00B671B2">
            <w:pPr>
              <w:widowControl/>
              <w:jc w:val="center"/>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8777B2" w:rsidRDefault="00984157" w:rsidP="00B671B2">
            <w:pPr>
              <w:widowControl/>
              <w:jc w:val="center"/>
              <w:rPr>
                <w:rFonts w:ascii="宋体" w:eastAsia="宋体" w:hAnsi="宋体" w:cs="宋体"/>
                <w:kern w:val="0"/>
                <w:szCs w:val="21"/>
              </w:rPr>
            </w:pPr>
          </w:p>
        </w:tc>
        <w:tc>
          <w:tcPr>
            <w:tcW w:w="1559" w:type="dxa"/>
            <w:vMerge/>
            <w:tcBorders>
              <w:top w:val="nil"/>
              <w:left w:val="single" w:sz="4" w:space="0" w:color="auto"/>
              <w:bottom w:val="single" w:sz="4" w:space="0" w:color="000000"/>
              <w:right w:val="single" w:sz="4" w:space="0" w:color="auto"/>
            </w:tcBorders>
            <w:vAlign w:val="center"/>
            <w:hideMark/>
          </w:tcPr>
          <w:p w:rsidR="00984157" w:rsidRPr="008777B2" w:rsidRDefault="00984157" w:rsidP="00B671B2">
            <w:pPr>
              <w:widowControl/>
              <w:jc w:val="center"/>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163CB3" w:rsidRDefault="00984157" w:rsidP="00B671B2">
            <w:pPr>
              <w:widowControl/>
              <w:jc w:val="center"/>
              <w:rPr>
                <w:rFonts w:ascii="Times New Roman" w:eastAsia="宋体" w:hAnsi="Times New Roman" w:cs="Times New Roman"/>
                <w:kern w:val="0"/>
                <w:szCs w:val="21"/>
              </w:rPr>
            </w:pPr>
          </w:p>
        </w:tc>
        <w:tc>
          <w:tcPr>
            <w:tcW w:w="2716"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平均通行时间</w:t>
            </w:r>
          </w:p>
        </w:tc>
        <w:tc>
          <w:tcPr>
            <w:tcW w:w="0" w:type="auto"/>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0.33</w:t>
            </w:r>
          </w:p>
        </w:tc>
      </w:tr>
      <w:tr w:rsidR="00984157" w:rsidRPr="008777B2" w:rsidTr="00B671B2">
        <w:trPr>
          <w:trHeight w:val="20"/>
          <w:jc w:val="center"/>
        </w:trPr>
        <w:tc>
          <w:tcPr>
            <w:tcW w:w="1101" w:type="dxa"/>
            <w:vMerge/>
            <w:tcBorders>
              <w:top w:val="nil"/>
              <w:left w:val="single" w:sz="4" w:space="0" w:color="auto"/>
              <w:bottom w:val="single" w:sz="4" w:space="0" w:color="auto"/>
              <w:right w:val="single" w:sz="4" w:space="0" w:color="auto"/>
            </w:tcBorders>
            <w:vAlign w:val="center"/>
            <w:hideMark/>
          </w:tcPr>
          <w:p w:rsidR="00984157" w:rsidRPr="008777B2" w:rsidRDefault="00984157" w:rsidP="00B671B2">
            <w:pPr>
              <w:widowControl/>
              <w:jc w:val="center"/>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8777B2" w:rsidRDefault="00984157" w:rsidP="00B671B2">
            <w:pPr>
              <w:widowControl/>
              <w:jc w:val="center"/>
              <w:rPr>
                <w:rFonts w:ascii="宋体" w:eastAsia="宋体" w:hAnsi="宋体" w:cs="宋体"/>
                <w:kern w:val="0"/>
                <w:szCs w:val="21"/>
              </w:rPr>
            </w:pP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职住平衡</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0.49</w:t>
            </w:r>
          </w:p>
        </w:tc>
        <w:tc>
          <w:tcPr>
            <w:tcW w:w="2716"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早高峰相对</w:t>
            </w:r>
            <w:r>
              <w:rPr>
                <w:rFonts w:ascii="宋体" w:eastAsia="宋体" w:hAnsi="宋体" w:cs="宋体" w:hint="eastAsia"/>
                <w:kern w:val="0"/>
                <w:szCs w:val="21"/>
              </w:rPr>
              <w:t>出行</w:t>
            </w:r>
            <w:r w:rsidRPr="008777B2">
              <w:rPr>
                <w:rFonts w:ascii="宋体" w:eastAsia="宋体" w:hAnsi="宋体" w:cs="宋体" w:hint="eastAsia"/>
                <w:kern w:val="0"/>
                <w:szCs w:val="21"/>
              </w:rPr>
              <w:t>速度</w:t>
            </w:r>
          </w:p>
        </w:tc>
        <w:tc>
          <w:tcPr>
            <w:tcW w:w="0" w:type="auto"/>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0.35</w:t>
            </w:r>
          </w:p>
        </w:tc>
      </w:tr>
      <w:tr w:rsidR="00984157" w:rsidRPr="008777B2" w:rsidTr="00B671B2">
        <w:trPr>
          <w:trHeight w:val="20"/>
          <w:jc w:val="center"/>
        </w:trPr>
        <w:tc>
          <w:tcPr>
            <w:tcW w:w="1101" w:type="dxa"/>
            <w:vMerge/>
            <w:tcBorders>
              <w:top w:val="nil"/>
              <w:left w:val="single" w:sz="4" w:space="0" w:color="auto"/>
              <w:bottom w:val="single" w:sz="4" w:space="0" w:color="auto"/>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1559" w:type="dxa"/>
            <w:vMerge/>
            <w:tcBorders>
              <w:top w:val="nil"/>
              <w:left w:val="single" w:sz="4" w:space="0" w:color="auto"/>
              <w:bottom w:val="single" w:sz="4" w:space="0" w:color="000000"/>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2716"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早高峰相对出行距离</w:t>
            </w:r>
          </w:p>
        </w:tc>
        <w:tc>
          <w:tcPr>
            <w:tcW w:w="0" w:type="auto"/>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0.32</w:t>
            </w:r>
          </w:p>
        </w:tc>
      </w:tr>
      <w:tr w:rsidR="00984157" w:rsidRPr="008777B2" w:rsidTr="00B671B2">
        <w:trPr>
          <w:trHeight w:val="20"/>
          <w:jc w:val="center"/>
        </w:trPr>
        <w:tc>
          <w:tcPr>
            <w:tcW w:w="1101" w:type="dxa"/>
            <w:vMerge/>
            <w:tcBorders>
              <w:top w:val="nil"/>
              <w:left w:val="single" w:sz="4" w:space="0" w:color="auto"/>
              <w:bottom w:val="single" w:sz="4" w:space="0" w:color="auto"/>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1559" w:type="dxa"/>
            <w:vMerge/>
            <w:tcBorders>
              <w:top w:val="nil"/>
              <w:left w:val="single" w:sz="4" w:space="0" w:color="auto"/>
              <w:bottom w:val="single" w:sz="4" w:space="0" w:color="000000"/>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992" w:type="dxa"/>
            <w:vMerge/>
            <w:tcBorders>
              <w:top w:val="nil"/>
              <w:left w:val="single" w:sz="4" w:space="0" w:color="auto"/>
              <w:bottom w:val="single" w:sz="4" w:space="0" w:color="000000"/>
              <w:right w:val="single" w:sz="4" w:space="0" w:color="auto"/>
            </w:tcBorders>
            <w:vAlign w:val="center"/>
            <w:hideMark/>
          </w:tcPr>
          <w:p w:rsidR="00984157" w:rsidRPr="008777B2" w:rsidRDefault="00984157" w:rsidP="00B671B2">
            <w:pPr>
              <w:widowControl/>
              <w:jc w:val="left"/>
              <w:rPr>
                <w:rFonts w:ascii="宋体" w:eastAsia="宋体" w:hAnsi="宋体" w:cs="宋体"/>
                <w:kern w:val="0"/>
                <w:szCs w:val="21"/>
              </w:rPr>
            </w:pPr>
          </w:p>
        </w:tc>
        <w:tc>
          <w:tcPr>
            <w:tcW w:w="2716" w:type="dxa"/>
            <w:tcBorders>
              <w:top w:val="nil"/>
              <w:left w:val="nil"/>
              <w:bottom w:val="single" w:sz="4" w:space="0" w:color="auto"/>
              <w:right w:val="single" w:sz="4" w:space="0" w:color="auto"/>
            </w:tcBorders>
            <w:shd w:val="clear" w:color="auto" w:fill="auto"/>
            <w:vAlign w:val="center"/>
            <w:hideMark/>
          </w:tcPr>
          <w:p w:rsidR="00984157" w:rsidRPr="008777B2" w:rsidRDefault="00984157" w:rsidP="00B671B2">
            <w:pPr>
              <w:widowControl/>
              <w:jc w:val="center"/>
              <w:rPr>
                <w:rFonts w:ascii="宋体" w:eastAsia="宋体" w:hAnsi="宋体" w:cs="宋体"/>
                <w:kern w:val="0"/>
                <w:szCs w:val="21"/>
              </w:rPr>
            </w:pPr>
            <w:r w:rsidRPr="008777B2">
              <w:rPr>
                <w:rFonts w:ascii="宋体" w:eastAsia="宋体" w:hAnsi="宋体" w:cs="宋体" w:hint="eastAsia"/>
                <w:kern w:val="0"/>
                <w:szCs w:val="21"/>
              </w:rPr>
              <w:t>早高峰相对出行时间</w:t>
            </w:r>
          </w:p>
        </w:tc>
        <w:tc>
          <w:tcPr>
            <w:tcW w:w="0" w:type="auto"/>
            <w:tcBorders>
              <w:top w:val="nil"/>
              <w:left w:val="nil"/>
              <w:bottom w:val="single" w:sz="4" w:space="0" w:color="auto"/>
              <w:right w:val="single" w:sz="4" w:space="0" w:color="auto"/>
            </w:tcBorders>
            <w:shd w:val="clear" w:color="auto" w:fill="auto"/>
            <w:vAlign w:val="center"/>
            <w:hideMark/>
          </w:tcPr>
          <w:p w:rsidR="00984157" w:rsidRPr="00163CB3" w:rsidRDefault="00984157" w:rsidP="00B671B2">
            <w:pPr>
              <w:widowControl/>
              <w:jc w:val="center"/>
              <w:rPr>
                <w:rFonts w:ascii="Times New Roman" w:eastAsia="宋体" w:hAnsi="Times New Roman" w:cs="Times New Roman"/>
                <w:kern w:val="0"/>
                <w:szCs w:val="21"/>
              </w:rPr>
            </w:pPr>
            <w:r w:rsidRPr="00163CB3">
              <w:rPr>
                <w:rFonts w:ascii="Times New Roman" w:eastAsia="宋体" w:hAnsi="Times New Roman" w:cs="Times New Roman"/>
                <w:kern w:val="0"/>
                <w:szCs w:val="21"/>
              </w:rPr>
              <w:t>0.33</w:t>
            </w:r>
          </w:p>
        </w:tc>
      </w:tr>
    </w:tbl>
    <w:p w:rsidR="00984157" w:rsidRPr="00984157" w:rsidRDefault="00984157" w:rsidP="00CF50F8">
      <w:pPr>
        <w:spacing w:line="360" w:lineRule="auto"/>
        <w:ind w:firstLineChars="200" w:firstLine="480"/>
        <w:rPr>
          <w:rFonts w:ascii="仿宋" w:eastAsia="仿宋" w:hAnsi="仿宋"/>
          <w:sz w:val="24"/>
        </w:rPr>
      </w:pPr>
    </w:p>
    <w:p w:rsidR="00D71C32" w:rsidRPr="008777B2" w:rsidRDefault="00D230F8" w:rsidP="00CF50F8">
      <w:pPr>
        <w:spacing w:line="360" w:lineRule="auto"/>
        <w:ind w:firstLineChars="200" w:firstLine="480"/>
        <w:rPr>
          <w:rFonts w:ascii="仿宋" w:eastAsia="仿宋" w:hAnsi="仿宋"/>
          <w:sz w:val="24"/>
        </w:rPr>
      </w:pPr>
      <w:r w:rsidRPr="008777B2">
        <w:rPr>
          <w:rFonts w:ascii="仿宋" w:eastAsia="仿宋" w:hAnsi="仿宋" w:hint="eastAsia"/>
          <w:sz w:val="24"/>
        </w:rPr>
        <w:t>由于各</w:t>
      </w:r>
      <w:r>
        <w:rPr>
          <w:rFonts w:ascii="仿宋" w:eastAsia="仿宋" w:hAnsi="仿宋" w:hint="eastAsia"/>
          <w:sz w:val="24"/>
        </w:rPr>
        <w:t>指标单位不统一，不能直接进行比较，故而对指标进行了标准化处理。</w:t>
      </w:r>
      <w:r w:rsidRPr="008777B2">
        <w:rPr>
          <w:rFonts w:ascii="仿宋" w:eastAsia="仿宋" w:hAnsi="仿宋"/>
          <w:sz w:val="24"/>
        </w:rPr>
        <w:t>为了使指标更加贴近现实情况</w:t>
      </w:r>
      <w:r w:rsidRPr="008777B2">
        <w:rPr>
          <w:rFonts w:ascii="仿宋" w:eastAsia="仿宋" w:hAnsi="仿宋" w:hint="eastAsia"/>
          <w:sz w:val="24"/>
        </w:rPr>
        <w:t>，</w:t>
      </w:r>
      <w:r w:rsidRPr="008777B2">
        <w:rPr>
          <w:rFonts w:ascii="仿宋" w:eastAsia="仿宋" w:hAnsi="仿宋"/>
          <w:sz w:val="24"/>
        </w:rPr>
        <w:t>通过专家打分和问卷调查相结合的方式收集专家和</w:t>
      </w:r>
      <w:r w:rsidRPr="008777B2">
        <w:rPr>
          <w:rFonts w:ascii="仿宋" w:eastAsia="仿宋" w:hAnsi="仿宋" w:hint="eastAsia"/>
          <w:sz w:val="24"/>
        </w:rPr>
        <w:t>公</w:t>
      </w:r>
      <w:r w:rsidRPr="008777B2">
        <w:rPr>
          <w:rFonts w:ascii="仿宋" w:eastAsia="仿宋" w:hAnsi="仿宋"/>
          <w:sz w:val="24"/>
        </w:rPr>
        <w:t>众对指标权重的建议</w:t>
      </w:r>
      <w:r>
        <w:rPr>
          <w:rFonts w:ascii="仿宋" w:eastAsia="仿宋" w:hAnsi="仿宋" w:hint="eastAsia"/>
          <w:sz w:val="24"/>
        </w:rPr>
        <w:t>，并据此得出各指标对应的权重。</w:t>
      </w:r>
    </w:p>
    <w:p w:rsidR="00CF50F8" w:rsidRPr="008777B2" w:rsidRDefault="00CF50F8" w:rsidP="00CF50F8">
      <w:pPr>
        <w:spacing w:line="360" w:lineRule="auto"/>
        <w:ind w:firstLineChars="200" w:firstLine="480"/>
        <w:rPr>
          <w:rFonts w:ascii="仿宋" w:eastAsia="仿宋" w:hAnsi="仿宋"/>
          <w:sz w:val="24"/>
        </w:rPr>
      </w:pPr>
      <w:proofErr w:type="gramStart"/>
      <w:r w:rsidRPr="008777B2">
        <w:rPr>
          <w:rFonts w:ascii="仿宋" w:eastAsia="仿宋" w:hAnsi="仿宋" w:hint="eastAsia"/>
          <w:sz w:val="24"/>
        </w:rPr>
        <w:t>滴滴城市</w:t>
      </w:r>
      <w:proofErr w:type="gramEnd"/>
      <w:r w:rsidRPr="008777B2">
        <w:rPr>
          <w:rFonts w:ascii="仿宋" w:eastAsia="仿宋" w:hAnsi="仿宋" w:hint="eastAsia"/>
          <w:sz w:val="24"/>
        </w:rPr>
        <w:t>发展指数结合了城市经济学理论和滴滴平台数据，使用滴滴平台详细的乘客、司机和订单数据，综合考察城市经济发展、社会民生、文化环境、空间效率等不同方面，</w:t>
      </w:r>
      <w:r w:rsidR="00A65842">
        <w:rPr>
          <w:rFonts w:ascii="仿宋" w:eastAsia="仿宋" w:hAnsi="仿宋" w:hint="eastAsia"/>
          <w:sz w:val="24"/>
        </w:rPr>
        <w:t>以评价其高效宜居情况，</w:t>
      </w:r>
      <w:r>
        <w:rPr>
          <w:rFonts w:ascii="仿宋" w:eastAsia="仿宋" w:hAnsi="仿宋" w:hint="eastAsia"/>
          <w:sz w:val="24"/>
        </w:rPr>
        <w:t>更好</w:t>
      </w:r>
      <w:r w:rsidRPr="008777B2">
        <w:rPr>
          <w:rFonts w:ascii="仿宋" w:eastAsia="仿宋" w:hAnsi="仿宋" w:hint="eastAsia"/>
          <w:sz w:val="24"/>
        </w:rPr>
        <w:t>反映城市的未来发展潜力。</w:t>
      </w:r>
    </w:p>
    <w:p w:rsidR="00CF50F8" w:rsidRPr="00CF50F8" w:rsidRDefault="00CF50F8" w:rsidP="00CF50F8"/>
    <w:p w:rsidR="00222BD9" w:rsidRDefault="00222BD9">
      <w:pPr>
        <w:widowControl/>
        <w:jc w:val="left"/>
        <w:rPr>
          <w:rFonts w:ascii="仿宋" w:eastAsia="仿宋" w:hAnsi="仿宋"/>
          <w:b/>
          <w:bCs/>
          <w:kern w:val="44"/>
          <w:sz w:val="36"/>
          <w:szCs w:val="44"/>
        </w:rPr>
      </w:pPr>
      <w:r>
        <w:rPr>
          <w:rFonts w:ascii="仿宋" w:eastAsia="仿宋" w:hAnsi="仿宋"/>
          <w:sz w:val="36"/>
        </w:rPr>
        <w:br w:type="page"/>
      </w:r>
    </w:p>
    <w:p w:rsidR="00F17EB5" w:rsidRPr="008E0F05" w:rsidRDefault="006A31ED" w:rsidP="007B768B">
      <w:pPr>
        <w:pStyle w:val="1"/>
        <w:jc w:val="center"/>
        <w:rPr>
          <w:rFonts w:ascii="仿宋" w:eastAsia="仿宋" w:hAnsi="仿宋"/>
          <w:sz w:val="36"/>
        </w:rPr>
      </w:pPr>
      <w:bookmarkStart w:id="5" w:name="_Toc7405008"/>
      <w:r w:rsidRPr="008E0F05">
        <w:rPr>
          <w:rFonts w:ascii="仿宋" w:eastAsia="仿宋" w:hAnsi="仿宋" w:hint="eastAsia"/>
          <w:sz w:val="36"/>
        </w:rPr>
        <w:lastRenderedPageBreak/>
        <w:t xml:space="preserve">第二章 </w:t>
      </w:r>
      <w:r w:rsidR="00F17EB5" w:rsidRPr="008E0F05">
        <w:rPr>
          <w:rFonts w:ascii="仿宋" w:eastAsia="仿宋" w:hAnsi="仿宋"/>
          <w:sz w:val="36"/>
        </w:rPr>
        <w:t>高效宜居</w:t>
      </w:r>
      <w:r w:rsidRPr="008E0F05">
        <w:rPr>
          <w:rFonts w:ascii="仿宋" w:eastAsia="仿宋" w:hAnsi="仿宋"/>
          <w:sz w:val="36"/>
        </w:rPr>
        <w:t>城市</w:t>
      </w:r>
      <w:r w:rsidR="00F17EB5" w:rsidRPr="008E0F05">
        <w:rPr>
          <w:rFonts w:ascii="仿宋" w:eastAsia="仿宋" w:hAnsi="仿宋" w:hint="eastAsia"/>
          <w:sz w:val="36"/>
        </w:rPr>
        <w:t>发展概况</w:t>
      </w:r>
      <w:bookmarkEnd w:id="5"/>
    </w:p>
    <w:p w:rsidR="00C615DF" w:rsidRDefault="006B2CF9" w:rsidP="002F3A5B">
      <w:pPr>
        <w:spacing w:line="360" w:lineRule="auto"/>
        <w:ind w:firstLineChars="200" w:firstLine="480"/>
        <w:rPr>
          <w:rFonts w:ascii="仿宋" w:eastAsia="仿宋" w:hAnsi="仿宋"/>
          <w:sz w:val="24"/>
        </w:rPr>
      </w:pPr>
      <w:r>
        <w:rPr>
          <w:rFonts w:ascii="仿宋" w:eastAsia="仿宋" w:hAnsi="仿宋" w:hint="eastAsia"/>
          <w:sz w:val="24"/>
        </w:rPr>
        <w:t>伴随人类从农业社会、工业社会、后工业社会向信息社会的发展，</w:t>
      </w:r>
      <w:r w:rsidR="002F3A5B">
        <w:rPr>
          <w:rFonts w:ascii="仿宋" w:eastAsia="仿宋" w:hAnsi="仿宋" w:hint="eastAsia"/>
          <w:sz w:val="24"/>
        </w:rPr>
        <w:t>人们对生活环境、生活质量、生存状态的要求不断</w:t>
      </w:r>
      <w:r w:rsidR="00B05B8D">
        <w:rPr>
          <w:rFonts w:ascii="仿宋" w:eastAsia="仿宋" w:hAnsi="仿宋" w:hint="eastAsia"/>
          <w:sz w:val="24"/>
        </w:rPr>
        <w:t>提高。截止2018年末中国常住人口城市化率已达到60%左右，</w:t>
      </w:r>
      <w:r w:rsidR="00B05B8D" w:rsidRPr="002F3A5B">
        <w:rPr>
          <w:rFonts w:ascii="仿宋" w:eastAsia="仿宋" w:hAnsi="仿宋"/>
          <w:sz w:val="24"/>
        </w:rPr>
        <w:t>城市拥挤、交通堵塞、环境污染</w:t>
      </w:r>
      <w:r w:rsidR="00B05B8D">
        <w:rPr>
          <w:rFonts w:ascii="仿宋" w:eastAsia="仿宋" w:hAnsi="仿宋" w:hint="eastAsia"/>
          <w:sz w:val="24"/>
        </w:rPr>
        <w:t>、生态质量等问题受到越来越多的关注。</w:t>
      </w:r>
      <w:r w:rsidR="00B454D7">
        <w:rPr>
          <w:rFonts w:ascii="仿宋" w:eastAsia="仿宋" w:hAnsi="仿宋" w:hint="eastAsia"/>
          <w:sz w:val="24"/>
        </w:rPr>
        <w:t>特别是十九大以来，城市竞争日益加剧，集约高效、绿色共享、生态宜</w:t>
      </w:r>
      <w:proofErr w:type="gramStart"/>
      <w:r w:rsidR="00B454D7">
        <w:rPr>
          <w:rFonts w:ascii="仿宋" w:eastAsia="仿宋" w:hAnsi="仿宋" w:hint="eastAsia"/>
          <w:sz w:val="24"/>
        </w:rPr>
        <w:t>居成为</w:t>
      </w:r>
      <w:proofErr w:type="gramEnd"/>
      <w:r w:rsidR="00B454D7">
        <w:rPr>
          <w:rFonts w:ascii="仿宋" w:eastAsia="仿宋" w:hAnsi="仿宋" w:hint="eastAsia"/>
          <w:sz w:val="24"/>
        </w:rPr>
        <w:t>未来城市发展的新要求。</w:t>
      </w:r>
      <w:r w:rsidR="00C615DF">
        <w:rPr>
          <w:rFonts w:ascii="仿宋" w:eastAsia="仿宋" w:hAnsi="仿宋" w:hint="eastAsia"/>
          <w:sz w:val="24"/>
        </w:rPr>
        <w:t>那么，哪些城市更加高效宜居</w:t>
      </w:r>
      <w:r w:rsidR="00004CF1">
        <w:rPr>
          <w:rFonts w:ascii="仿宋" w:eastAsia="仿宋" w:hAnsi="仿宋" w:hint="eastAsia"/>
          <w:sz w:val="24"/>
        </w:rPr>
        <w:t>呢</w:t>
      </w:r>
      <w:r w:rsidR="00C615DF">
        <w:rPr>
          <w:rFonts w:ascii="仿宋" w:eastAsia="仿宋" w:hAnsi="仿宋" w:hint="eastAsia"/>
          <w:sz w:val="24"/>
        </w:rPr>
        <w:t>？</w:t>
      </w:r>
      <w:r w:rsidR="00004CF1">
        <w:rPr>
          <w:rFonts w:ascii="仿宋" w:eastAsia="仿宋" w:hAnsi="仿宋" w:hint="eastAsia"/>
          <w:sz w:val="24"/>
        </w:rPr>
        <w:t>基于滴滴平台数据所计算的城市发展指数，为我们展现了当</w:t>
      </w:r>
      <w:proofErr w:type="gramStart"/>
      <w:r w:rsidR="00004CF1">
        <w:rPr>
          <w:rFonts w:ascii="仿宋" w:eastAsia="仿宋" w:hAnsi="仿宋" w:hint="eastAsia"/>
          <w:sz w:val="24"/>
        </w:rPr>
        <w:t>前区域</w:t>
      </w:r>
      <w:proofErr w:type="gramEnd"/>
      <w:r w:rsidR="00004CF1">
        <w:rPr>
          <w:rFonts w:ascii="仿宋" w:eastAsia="仿宋" w:hAnsi="仿宋" w:hint="eastAsia"/>
          <w:sz w:val="24"/>
        </w:rPr>
        <w:t>与城市发展格局变化及分布的新特征。</w:t>
      </w:r>
    </w:p>
    <w:p w:rsidR="00F17EB5" w:rsidRDefault="00E10070" w:rsidP="00F17EB5">
      <w:pPr>
        <w:pStyle w:val="2"/>
        <w:rPr>
          <w:rFonts w:ascii="仿宋" w:eastAsia="仿宋" w:hAnsi="仿宋"/>
          <w:sz w:val="24"/>
        </w:rPr>
      </w:pPr>
      <w:bookmarkStart w:id="6" w:name="_Toc7405009"/>
      <w:r>
        <w:rPr>
          <w:rFonts w:ascii="仿宋" w:eastAsia="仿宋" w:hAnsi="仿宋" w:hint="eastAsia"/>
          <w:sz w:val="24"/>
        </w:rPr>
        <w:t>一、大城市总体更高效宜居</w:t>
      </w:r>
      <w:bookmarkEnd w:id="6"/>
    </w:p>
    <w:p w:rsidR="00C9043E" w:rsidRDefault="00F81227" w:rsidP="00F17EB5">
      <w:pPr>
        <w:spacing w:line="360" w:lineRule="auto"/>
        <w:ind w:firstLineChars="200" w:firstLine="480"/>
        <w:rPr>
          <w:rFonts w:ascii="仿宋" w:eastAsia="仿宋" w:hAnsi="仿宋"/>
          <w:sz w:val="24"/>
        </w:rPr>
      </w:pPr>
      <w:r>
        <w:rPr>
          <w:rFonts w:ascii="仿宋" w:eastAsia="仿宋" w:hAnsi="仿宋" w:hint="eastAsia"/>
          <w:sz w:val="24"/>
        </w:rPr>
        <w:t>大城市的</w:t>
      </w:r>
      <w:r w:rsidR="00B671B2">
        <w:rPr>
          <w:rFonts w:ascii="仿宋" w:eastAsia="仿宋" w:hAnsi="仿宋" w:hint="eastAsia"/>
          <w:sz w:val="24"/>
        </w:rPr>
        <w:t>高效宜</w:t>
      </w:r>
      <w:proofErr w:type="gramStart"/>
      <w:r w:rsidR="00B671B2">
        <w:rPr>
          <w:rFonts w:ascii="仿宋" w:eastAsia="仿宋" w:hAnsi="仿宋" w:hint="eastAsia"/>
          <w:sz w:val="24"/>
        </w:rPr>
        <w:t>居不仅</w:t>
      </w:r>
      <w:proofErr w:type="gramEnd"/>
      <w:r w:rsidR="00B671B2">
        <w:rPr>
          <w:rFonts w:ascii="仿宋" w:eastAsia="仿宋" w:hAnsi="仿宋" w:hint="eastAsia"/>
          <w:sz w:val="24"/>
        </w:rPr>
        <w:t>表现在经济发展带来的就业机会和收入水平方面，在社会民生、文化环境、空间效率方面均有所体现。虽然“大城市病”倍受诟病，</w:t>
      </w:r>
      <w:r w:rsidR="00697FBE">
        <w:rPr>
          <w:rFonts w:ascii="仿宋" w:eastAsia="仿宋" w:hAnsi="仿宋" w:hint="eastAsia"/>
          <w:sz w:val="24"/>
        </w:rPr>
        <w:t>但在以移动互联网为代表的新技术革命背景下，大城市在</w:t>
      </w:r>
      <w:r w:rsidR="00697FBE">
        <w:rPr>
          <w:rFonts w:ascii="仿宋" w:eastAsia="仿宋" w:hAnsi="仿宋"/>
          <w:sz w:val="24"/>
        </w:rPr>
        <w:t>吃、穿、用、</w:t>
      </w:r>
      <w:r w:rsidR="00697FBE" w:rsidRPr="00697FBE">
        <w:rPr>
          <w:rFonts w:ascii="仿宋" w:eastAsia="仿宋" w:hAnsi="仿宋"/>
          <w:sz w:val="24"/>
        </w:rPr>
        <w:t>行、娱乐、健身、学习、社交、享受、发展等人们生活的方方面面</w:t>
      </w:r>
      <w:r w:rsidR="00697FBE">
        <w:rPr>
          <w:rFonts w:ascii="仿宋" w:eastAsia="仿宋" w:hAnsi="仿宋" w:hint="eastAsia"/>
          <w:sz w:val="24"/>
        </w:rPr>
        <w:t>都更具优势，</w:t>
      </w:r>
      <w:r w:rsidR="00B671B2">
        <w:rPr>
          <w:rFonts w:ascii="仿宋" w:eastAsia="仿宋" w:hAnsi="仿宋" w:hint="eastAsia"/>
          <w:sz w:val="24"/>
        </w:rPr>
        <w:t>人口持续向大城市聚集仍是不争的事实。</w:t>
      </w:r>
      <w:r w:rsidR="00134398">
        <w:rPr>
          <w:rFonts w:ascii="仿宋" w:eastAsia="仿宋" w:hAnsi="仿宋" w:hint="eastAsia"/>
          <w:sz w:val="24"/>
        </w:rPr>
        <w:t>根据滴滴平台数据，2017年春节后流入人口数量最多的城市依次为北京、上海、深圳、广州，远高于其他城市。</w:t>
      </w:r>
    </w:p>
    <w:p w:rsidR="000317AE" w:rsidRDefault="00EE7B9D" w:rsidP="00F17EB5">
      <w:pPr>
        <w:spacing w:line="360" w:lineRule="auto"/>
        <w:ind w:firstLineChars="200" w:firstLine="480"/>
        <w:rPr>
          <w:rFonts w:ascii="仿宋" w:eastAsia="仿宋" w:hAnsi="仿宋"/>
          <w:sz w:val="24"/>
        </w:rPr>
      </w:pPr>
      <w:r>
        <w:rPr>
          <w:rFonts w:ascii="仿宋" w:eastAsia="仿宋" w:hAnsi="仿宋" w:hint="eastAsia"/>
          <w:sz w:val="24"/>
        </w:rPr>
        <w:t>高效宜居城市综合评分前十</w:t>
      </w:r>
      <w:r w:rsidR="00494A8C">
        <w:rPr>
          <w:rFonts w:ascii="仿宋" w:eastAsia="仿宋" w:hAnsi="仿宋" w:hint="eastAsia"/>
          <w:sz w:val="24"/>
        </w:rPr>
        <w:t>城市依次是：北京、深圳、杭州、广州、上海、成都、东莞、苏州、三亚、珠海。</w:t>
      </w:r>
      <w:r w:rsidR="000446A3">
        <w:rPr>
          <w:rFonts w:ascii="仿宋" w:eastAsia="仿宋" w:hAnsi="仿宋" w:hint="eastAsia"/>
          <w:sz w:val="24"/>
        </w:rPr>
        <w:t>北京凭借其在经济、社会、文化方面的优异表现名列第一，对各类资源的吸引力不断上升。</w:t>
      </w:r>
      <w:r w:rsidR="003F32F3">
        <w:rPr>
          <w:rFonts w:ascii="仿宋" w:eastAsia="仿宋" w:hAnsi="仿宋" w:hint="eastAsia"/>
          <w:sz w:val="24"/>
        </w:rPr>
        <w:t>深圳作为</w:t>
      </w:r>
      <w:hyperlink r:id="rId10" w:tgtFrame="_blank" w:history="1">
        <w:r w:rsidR="003F32F3" w:rsidRPr="003F32F3">
          <w:rPr>
            <w:rFonts w:ascii="仿宋" w:eastAsia="仿宋" w:hAnsi="仿宋"/>
            <w:sz w:val="24"/>
          </w:rPr>
          <w:t>改革开放</w:t>
        </w:r>
      </w:hyperlink>
      <w:r w:rsidR="003F32F3" w:rsidRPr="003F32F3">
        <w:rPr>
          <w:rFonts w:ascii="仿宋" w:eastAsia="仿宋" w:hAnsi="仿宋"/>
          <w:sz w:val="24"/>
        </w:rPr>
        <w:t>的窗口和新兴移民城市</w:t>
      </w:r>
      <w:r w:rsidR="003F32F3">
        <w:rPr>
          <w:rFonts w:ascii="仿宋" w:eastAsia="仿宋" w:hAnsi="仿宋" w:hint="eastAsia"/>
          <w:sz w:val="24"/>
        </w:rPr>
        <w:t>在经济发展和空间效率方面表现突出，最具城市活力。</w:t>
      </w:r>
      <w:r w:rsidR="007E7CFC">
        <w:rPr>
          <w:rFonts w:ascii="仿宋" w:eastAsia="仿宋" w:hAnsi="仿宋" w:hint="eastAsia"/>
          <w:sz w:val="24"/>
        </w:rPr>
        <w:t>杭州作</w:t>
      </w:r>
      <w:proofErr w:type="gramStart"/>
      <w:r w:rsidR="007E7CFC">
        <w:rPr>
          <w:rFonts w:ascii="仿宋" w:eastAsia="仿宋" w:hAnsi="仿宋" w:hint="eastAsia"/>
          <w:sz w:val="24"/>
        </w:rPr>
        <w:t>为</w:t>
      </w:r>
      <w:r w:rsidR="007E7CFC" w:rsidRPr="007E7CFC">
        <w:rPr>
          <w:rFonts w:ascii="仿宋" w:eastAsia="仿宋" w:hAnsi="仿宋"/>
          <w:sz w:val="24"/>
        </w:rPr>
        <w:t>宜居</w:t>
      </w:r>
      <w:proofErr w:type="gramEnd"/>
      <w:r w:rsidR="007E7CFC">
        <w:rPr>
          <w:rFonts w:ascii="仿宋" w:eastAsia="仿宋" w:hAnsi="仿宋" w:hint="eastAsia"/>
          <w:sz w:val="24"/>
        </w:rPr>
        <w:t>城市的优秀代表，在社会民生与文化环境方面表现优异，是</w:t>
      </w:r>
      <w:r w:rsidR="002A26ED">
        <w:rPr>
          <w:rFonts w:ascii="仿宋" w:eastAsia="仿宋" w:hAnsi="仿宋" w:hint="eastAsia"/>
          <w:sz w:val="24"/>
        </w:rPr>
        <w:t>最具</w:t>
      </w:r>
      <w:r w:rsidR="007E7CFC">
        <w:rPr>
          <w:rFonts w:ascii="仿宋" w:eastAsia="仿宋" w:hAnsi="仿宋" w:hint="eastAsia"/>
          <w:sz w:val="24"/>
        </w:rPr>
        <w:t>绿色共享</w:t>
      </w:r>
      <w:r w:rsidR="002A26ED">
        <w:rPr>
          <w:rFonts w:ascii="仿宋" w:eastAsia="仿宋" w:hAnsi="仿宋" w:hint="eastAsia"/>
          <w:sz w:val="24"/>
        </w:rPr>
        <w:t>发展精神城市。</w:t>
      </w:r>
      <w:r w:rsidR="00D117F5">
        <w:rPr>
          <w:rFonts w:ascii="仿宋" w:eastAsia="仿宋" w:hAnsi="仿宋" w:hint="eastAsia"/>
          <w:sz w:val="24"/>
        </w:rPr>
        <w:t>三亚</w:t>
      </w:r>
      <w:r w:rsidR="00134398">
        <w:rPr>
          <w:rFonts w:ascii="仿宋" w:eastAsia="仿宋" w:hAnsi="仿宋" w:hint="eastAsia"/>
          <w:sz w:val="24"/>
        </w:rPr>
        <w:t>、珠海</w:t>
      </w:r>
      <w:r w:rsidR="00706862">
        <w:rPr>
          <w:rFonts w:ascii="仿宋" w:eastAsia="仿宋" w:hAnsi="仿宋" w:hint="eastAsia"/>
          <w:sz w:val="24"/>
        </w:rPr>
        <w:t>作为旅游城市，</w:t>
      </w:r>
      <w:r w:rsidR="00134398">
        <w:rPr>
          <w:rFonts w:ascii="仿宋" w:eastAsia="仿宋" w:hAnsi="仿宋" w:hint="eastAsia"/>
          <w:sz w:val="24"/>
        </w:rPr>
        <w:t>因</w:t>
      </w:r>
      <w:r w:rsidR="00706862">
        <w:rPr>
          <w:rFonts w:ascii="仿宋" w:eastAsia="仿宋" w:hAnsi="仿宋" w:hint="eastAsia"/>
          <w:sz w:val="24"/>
        </w:rPr>
        <w:t>便利</w:t>
      </w:r>
      <w:r w:rsidR="00134398">
        <w:rPr>
          <w:rFonts w:ascii="仿宋" w:eastAsia="仿宋" w:hAnsi="仿宋" w:hint="eastAsia"/>
          <w:sz w:val="24"/>
        </w:rPr>
        <w:t>的公共服务名列高效宜居城市前十</w:t>
      </w:r>
      <w:r w:rsidR="00D117F5">
        <w:rPr>
          <w:rFonts w:ascii="仿宋" w:eastAsia="仿宋" w:hAnsi="仿宋" w:hint="eastAsia"/>
          <w:sz w:val="24"/>
        </w:rPr>
        <w:t>。</w:t>
      </w:r>
    </w:p>
    <w:p w:rsidR="00A268EA" w:rsidRDefault="00A268EA" w:rsidP="00A268EA">
      <w:pPr>
        <w:spacing w:line="360" w:lineRule="auto"/>
        <w:ind w:firstLineChars="200" w:firstLine="480"/>
        <w:rPr>
          <w:rFonts w:ascii="仿宋" w:eastAsia="仿宋" w:hAnsi="仿宋" w:cstheme="majorBidi"/>
          <w:bCs/>
          <w:sz w:val="24"/>
          <w:szCs w:val="32"/>
        </w:rPr>
      </w:pPr>
      <w:r>
        <w:rPr>
          <w:rFonts w:ascii="仿宋" w:eastAsia="仿宋" w:hAnsi="仿宋" w:cstheme="majorBidi" w:hint="eastAsia"/>
          <w:bCs/>
          <w:sz w:val="24"/>
          <w:szCs w:val="32"/>
        </w:rPr>
        <w:t>此外，从滴滴“城市发展指数”数据可以发现，一线、新一线、二线城市较三线、四线、五线城市明显更加高效宜居，在经济发展、社会民生、文化环境、城市空间效率方面均呈现较大差距。特别是在经济发展和社会民生方面大城市优势明显。未来随着国家中心城市的确定和“强省会”战略的普遍实施，</w:t>
      </w:r>
      <w:r w:rsidRPr="004F13B1">
        <w:rPr>
          <w:rFonts w:ascii="仿宋" w:eastAsia="仿宋" w:hAnsi="仿宋" w:cstheme="majorBidi" w:hint="eastAsia"/>
          <w:bCs/>
          <w:sz w:val="24"/>
          <w:szCs w:val="32"/>
        </w:rPr>
        <w:t>直辖市、省会城市以及国务院确定的</w:t>
      </w:r>
      <w:r>
        <w:rPr>
          <w:rFonts w:ascii="仿宋" w:eastAsia="仿宋" w:hAnsi="仿宋" w:cstheme="majorBidi" w:hint="eastAsia"/>
          <w:bCs/>
          <w:sz w:val="24"/>
          <w:szCs w:val="32"/>
        </w:rPr>
        <w:t>重点</w:t>
      </w:r>
      <w:r w:rsidRPr="004F13B1">
        <w:rPr>
          <w:rFonts w:ascii="仿宋" w:eastAsia="仿宋" w:hAnsi="仿宋" w:cstheme="majorBidi" w:hint="eastAsia"/>
          <w:bCs/>
          <w:sz w:val="24"/>
          <w:szCs w:val="32"/>
        </w:rPr>
        <w:t>城市</w:t>
      </w:r>
      <w:r>
        <w:rPr>
          <w:rFonts w:ascii="仿宋" w:eastAsia="仿宋" w:hAnsi="仿宋" w:cstheme="majorBidi" w:hint="eastAsia"/>
          <w:bCs/>
          <w:sz w:val="24"/>
          <w:szCs w:val="32"/>
        </w:rPr>
        <w:t>与中小城市发展差距将进一步拉大。三线、四线、五线等区域中小城市必须不断调整城市定位，加快融入以重点城市为中心</w:t>
      </w:r>
      <w:r>
        <w:rPr>
          <w:rFonts w:ascii="仿宋" w:eastAsia="仿宋" w:hAnsi="仿宋" w:cstheme="majorBidi" w:hint="eastAsia"/>
          <w:bCs/>
          <w:sz w:val="24"/>
          <w:szCs w:val="32"/>
        </w:rPr>
        <w:lastRenderedPageBreak/>
        <w:t>的城市群，加入国家区域发展大战略，谋取城市未来发展。</w:t>
      </w:r>
    </w:p>
    <w:p w:rsidR="00A268EA" w:rsidRPr="00BE4860" w:rsidRDefault="00A268EA" w:rsidP="00A268EA">
      <w:pPr>
        <w:spacing w:line="360" w:lineRule="auto"/>
        <w:ind w:firstLineChars="200" w:firstLine="420"/>
        <w:jc w:val="center"/>
        <w:rPr>
          <w:rFonts w:ascii="宋体" w:eastAsia="宋体" w:hAnsi="宋体" w:cs="宋体"/>
          <w:kern w:val="0"/>
          <w:szCs w:val="21"/>
        </w:rPr>
      </w:pPr>
      <w:r w:rsidRPr="00BE4860">
        <w:rPr>
          <w:rFonts w:ascii="宋体" w:eastAsia="宋体" w:hAnsi="宋体" w:cs="宋体"/>
          <w:noProof/>
          <w:kern w:val="0"/>
          <w:szCs w:val="21"/>
        </w:rPr>
        <w:drawing>
          <wp:inline distT="0" distB="0" distL="0" distR="0">
            <wp:extent cx="4572000" cy="2743200"/>
            <wp:effectExtent l="0" t="0" r="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268EA" w:rsidRDefault="00A268EA" w:rsidP="00A268EA">
      <w:pPr>
        <w:spacing w:line="360" w:lineRule="auto"/>
        <w:ind w:firstLineChars="200" w:firstLine="422"/>
        <w:jc w:val="center"/>
        <w:rPr>
          <w:b/>
        </w:rPr>
      </w:pPr>
      <w:r w:rsidRPr="008777B2">
        <w:rPr>
          <w:b/>
        </w:rPr>
        <w:t>图</w:t>
      </w:r>
      <w:r w:rsidR="00162CF6">
        <w:rPr>
          <w:rFonts w:hint="eastAsia"/>
          <w:b/>
        </w:rPr>
        <w:t>2-</w:t>
      </w:r>
      <w:r w:rsidR="00A228EE">
        <w:rPr>
          <w:rFonts w:ascii="Times New Roman" w:hAnsi="Times New Roman" w:cs="Times New Roman" w:hint="eastAsia"/>
          <w:b/>
        </w:rPr>
        <w:t>1</w:t>
      </w:r>
      <w:r w:rsidRPr="008777B2">
        <w:rPr>
          <w:rFonts w:ascii="Times New Roman" w:hAnsi="Times New Roman" w:cs="Times New Roman"/>
          <w:b/>
        </w:rPr>
        <w:t xml:space="preserve">  </w:t>
      </w:r>
      <w:r w:rsidRPr="008777B2">
        <w:rPr>
          <w:b/>
        </w:rPr>
        <w:t>各</w:t>
      </w:r>
      <w:r w:rsidRPr="008777B2">
        <w:rPr>
          <w:rFonts w:hint="eastAsia"/>
          <w:b/>
        </w:rPr>
        <w:t>城市</w:t>
      </w:r>
      <w:r w:rsidRPr="008777B2">
        <w:rPr>
          <w:b/>
        </w:rPr>
        <w:t>等级</w:t>
      </w:r>
      <w:r w:rsidRPr="008777B2">
        <w:rPr>
          <w:rFonts w:hint="eastAsia"/>
          <w:b/>
        </w:rPr>
        <w:t>发展</w:t>
      </w:r>
      <w:r w:rsidRPr="008777B2">
        <w:rPr>
          <w:b/>
        </w:rPr>
        <w:t>指数比较</w:t>
      </w:r>
    </w:p>
    <w:p w:rsidR="004101A7" w:rsidRDefault="00F81227" w:rsidP="004101A7">
      <w:pPr>
        <w:pStyle w:val="2"/>
        <w:rPr>
          <w:rFonts w:ascii="仿宋" w:eastAsia="仿宋" w:hAnsi="仿宋"/>
          <w:sz w:val="24"/>
        </w:rPr>
      </w:pPr>
      <w:bookmarkStart w:id="7" w:name="_Toc7405010"/>
      <w:r>
        <w:rPr>
          <w:rFonts w:ascii="仿宋" w:eastAsia="仿宋" w:hAnsi="仿宋" w:hint="eastAsia"/>
          <w:sz w:val="24"/>
        </w:rPr>
        <w:t>二、</w:t>
      </w:r>
      <w:r w:rsidR="004101A7">
        <w:rPr>
          <w:rFonts w:ascii="仿宋" w:eastAsia="仿宋" w:hAnsi="仿宋" w:hint="eastAsia"/>
          <w:sz w:val="24"/>
        </w:rPr>
        <w:t>珠三角城市群</w:t>
      </w:r>
      <w:r w:rsidR="007E3382">
        <w:rPr>
          <w:rFonts w:ascii="仿宋" w:eastAsia="仿宋" w:hAnsi="仿宋" w:hint="eastAsia"/>
          <w:sz w:val="24"/>
        </w:rPr>
        <w:t>城市更加高效宜居</w:t>
      </w:r>
      <w:bookmarkEnd w:id="7"/>
      <w:r w:rsidR="00AE2AB9">
        <w:rPr>
          <w:rFonts w:ascii="仿宋" w:eastAsia="仿宋" w:hAnsi="仿宋" w:hint="eastAsia"/>
          <w:sz w:val="24"/>
        </w:rPr>
        <w:t xml:space="preserve"> </w:t>
      </w:r>
    </w:p>
    <w:p w:rsidR="000218DC" w:rsidRDefault="00494A8C" w:rsidP="00F17EB5">
      <w:pPr>
        <w:spacing w:line="360" w:lineRule="auto"/>
        <w:ind w:firstLineChars="200" w:firstLine="480"/>
        <w:rPr>
          <w:rFonts w:ascii="仿宋" w:eastAsia="仿宋" w:hAnsi="仿宋"/>
          <w:sz w:val="24"/>
        </w:rPr>
      </w:pPr>
      <w:r>
        <w:rPr>
          <w:rFonts w:ascii="仿宋" w:eastAsia="仿宋" w:hAnsi="仿宋" w:hint="eastAsia"/>
          <w:sz w:val="24"/>
        </w:rPr>
        <w:t>分城市群来看</w:t>
      </w:r>
      <w:r w:rsidR="00791056">
        <w:rPr>
          <w:rStyle w:val="a4"/>
          <w:rFonts w:ascii="仿宋" w:eastAsia="仿宋" w:hAnsi="仿宋"/>
          <w:sz w:val="24"/>
        </w:rPr>
        <w:footnoteReference w:id="3"/>
      </w:r>
      <w:r>
        <w:rPr>
          <w:rFonts w:ascii="仿宋" w:eastAsia="仿宋" w:hAnsi="仿宋" w:hint="eastAsia"/>
          <w:sz w:val="24"/>
        </w:rPr>
        <w:t>，</w:t>
      </w:r>
      <w:r w:rsidR="000218DC">
        <w:rPr>
          <w:rFonts w:ascii="仿宋" w:eastAsia="仿宋" w:hAnsi="仿宋" w:hint="eastAsia"/>
          <w:sz w:val="24"/>
        </w:rPr>
        <w:t>珠三角城市群城市整体更加高效宜居。珠江三角洲城市群作为我国集聚</w:t>
      </w:r>
      <w:r w:rsidR="000218DC" w:rsidRPr="00726E23">
        <w:rPr>
          <w:rFonts w:ascii="仿宋" w:eastAsia="仿宋" w:hAnsi="仿宋"/>
          <w:sz w:val="24"/>
        </w:rPr>
        <w:t>人口最多、</w:t>
      </w:r>
      <w:hyperlink r:id="rId12" w:tgtFrame="_blank" w:history="1">
        <w:r w:rsidR="000218DC" w:rsidRPr="00726E23">
          <w:rPr>
            <w:rFonts w:ascii="仿宋" w:eastAsia="仿宋" w:hAnsi="仿宋"/>
            <w:sz w:val="24"/>
          </w:rPr>
          <w:t>创新能力</w:t>
        </w:r>
      </w:hyperlink>
      <w:r w:rsidR="000218DC" w:rsidRPr="00726E23">
        <w:rPr>
          <w:rFonts w:ascii="仿宋" w:eastAsia="仿宋" w:hAnsi="仿宋"/>
          <w:sz w:val="24"/>
        </w:rPr>
        <w:t>最强、综合实力最强的三大区域之一</w:t>
      </w:r>
      <w:r w:rsidR="000218DC">
        <w:rPr>
          <w:rFonts w:ascii="仿宋" w:eastAsia="仿宋" w:hAnsi="仿宋" w:hint="eastAsia"/>
          <w:sz w:val="24"/>
        </w:rPr>
        <w:t>，在城市经济发展、社会民生、文化环境、空间效率等方面均表现较好，特别是在城市经济发展方面遥遥领先。</w:t>
      </w:r>
    </w:p>
    <w:p w:rsidR="004831A3" w:rsidRDefault="00FF2794" w:rsidP="00F17EB5">
      <w:pPr>
        <w:spacing w:line="360" w:lineRule="auto"/>
        <w:ind w:firstLineChars="200" w:firstLine="480"/>
        <w:rPr>
          <w:rFonts w:ascii="仿宋" w:eastAsia="仿宋" w:hAnsi="仿宋"/>
          <w:sz w:val="24"/>
        </w:rPr>
      </w:pPr>
      <w:r>
        <w:rPr>
          <w:rFonts w:ascii="仿宋" w:eastAsia="仿宋" w:hAnsi="仿宋" w:hint="eastAsia"/>
          <w:sz w:val="24"/>
        </w:rPr>
        <w:t>城市群的发展是一个长期的历</w:t>
      </w:r>
      <w:r w:rsidR="00CA4F62">
        <w:rPr>
          <w:rFonts w:ascii="仿宋" w:eastAsia="仿宋" w:hAnsi="仿宋" w:hint="eastAsia"/>
          <w:sz w:val="24"/>
        </w:rPr>
        <w:t>史过程，官方城市群规划的出台并非表明该地区已经形成成熟的城市群</w:t>
      </w:r>
      <w:r>
        <w:rPr>
          <w:rFonts w:ascii="仿宋" w:eastAsia="仿宋" w:hAnsi="仿宋" w:hint="eastAsia"/>
          <w:sz w:val="24"/>
        </w:rPr>
        <w:t>。</w:t>
      </w:r>
      <w:r w:rsidR="00B03A45">
        <w:rPr>
          <w:rFonts w:ascii="仿宋" w:eastAsia="仿宋" w:hAnsi="仿宋" w:hint="eastAsia"/>
          <w:sz w:val="24"/>
        </w:rPr>
        <w:t>相对其他城市群，珠三角城市群城市作为我国开放程度最高的地区，在经济发展和城市空间效率方面表现尤其突出。除广州、深圳，</w:t>
      </w:r>
      <w:r w:rsidR="004831A3">
        <w:rPr>
          <w:rFonts w:ascii="仿宋" w:eastAsia="仿宋" w:hAnsi="仿宋" w:hint="eastAsia"/>
          <w:sz w:val="24"/>
        </w:rPr>
        <w:t>东莞、珠海、佛山、中山也都位列</w:t>
      </w:r>
      <w:proofErr w:type="gramStart"/>
      <w:r w:rsidR="004831A3">
        <w:rPr>
          <w:rFonts w:ascii="仿宋" w:eastAsia="仿宋" w:hAnsi="仿宋" w:hint="eastAsia"/>
          <w:sz w:val="24"/>
        </w:rPr>
        <w:t>滴滴城市</w:t>
      </w:r>
      <w:proofErr w:type="gramEnd"/>
      <w:r w:rsidR="004831A3">
        <w:rPr>
          <w:rFonts w:ascii="仿宋" w:eastAsia="仿宋" w:hAnsi="仿宋" w:hint="eastAsia"/>
          <w:sz w:val="24"/>
        </w:rPr>
        <w:t>发展指数前</w:t>
      </w:r>
      <w:r w:rsidR="004831A3" w:rsidRPr="00986BEC">
        <w:rPr>
          <w:rFonts w:ascii="Times New Roman" w:eastAsia="仿宋" w:hAnsi="Times New Roman" w:cs="Times New Roman"/>
          <w:sz w:val="24"/>
        </w:rPr>
        <w:t>20</w:t>
      </w:r>
      <w:r w:rsidR="004831A3">
        <w:rPr>
          <w:rFonts w:ascii="仿宋" w:eastAsia="仿宋" w:hAnsi="仿宋" w:hint="eastAsia"/>
          <w:sz w:val="24"/>
        </w:rPr>
        <w:t>。</w:t>
      </w:r>
    </w:p>
    <w:p w:rsidR="000A690B" w:rsidRDefault="004831A3" w:rsidP="00F17EB5">
      <w:pPr>
        <w:spacing w:line="360" w:lineRule="auto"/>
        <w:ind w:firstLineChars="200" w:firstLine="480"/>
        <w:rPr>
          <w:rFonts w:ascii="仿宋" w:eastAsia="仿宋" w:hAnsi="仿宋"/>
          <w:sz w:val="24"/>
        </w:rPr>
      </w:pPr>
      <w:r>
        <w:rPr>
          <w:rFonts w:ascii="仿宋" w:eastAsia="仿宋" w:hAnsi="仿宋" w:hint="eastAsia"/>
          <w:sz w:val="24"/>
        </w:rPr>
        <w:t>此外，长三角城市群城市在社会民生方面表现最好，京津</w:t>
      </w:r>
      <w:proofErr w:type="gramStart"/>
      <w:r>
        <w:rPr>
          <w:rFonts w:ascii="仿宋" w:eastAsia="仿宋" w:hAnsi="仿宋" w:hint="eastAsia"/>
          <w:sz w:val="24"/>
        </w:rPr>
        <w:t>冀城</w:t>
      </w:r>
      <w:proofErr w:type="gramEnd"/>
      <w:r>
        <w:rPr>
          <w:rFonts w:ascii="仿宋" w:eastAsia="仿宋" w:hAnsi="仿宋" w:hint="eastAsia"/>
          <w:sz w:val="24"/>
        </w:rPr>
        <w:t>市</w:t>
      </w:r>
      <w:proofErr w:type="gramStart"/>
      <w:r>
        <w:rPr>
          <w:rFonts w:ascii="仿宋" w:eastAsia="仿宋" w:hAnsi="仿宋" w:hint="eastAsia"/>
          <w:sz w:val="24"/>
        </w:rPr>
        <w:t>群城市</w:t>
      </w:r>
      <w:proofErr w:type="gramEnd"/>
      <w:r>
        <w:rPr>
          <w:rFonts w:ascii="仿宋" w:eastAsia="仿宋" w:hAnsi="仿宋" w:hint="eastAsia"/>
          <w:sz w:val="24"/>
        </w:rPr>
        <w:t>在文化环境方面表现最好。但由于域内城市分属不同省市，发展差异较大，整体发展水平差于珠三角。其他城市群虽被界定为城市群，但总体实力较弱，空间联系与</w:t>
      </w:r>
      <w:r>
        <w:rPr>
          <w:rFonts w:ascii="仿宋" w:eastAsia="仿宋" w:hAnsi="仿宋" w:hint="eastAsia"/>
          <w:sz w:val="24"/>
        </w:rPr>
        <w:lastRenderedPageBreak/>
        <w:t>同城市化程度均有待提高。</w:t>
      </w:r>
    </w:p>
    <w:p w:rsidR="00B03A45" w:rsidRPr="008777B2" w:rsidRDefault="00B03A45" w:rsidP="00B03A45">
      <w:pPr>
        <w:spacing w:line="360" w:lineRule="auto"/>
        <w:jc w:val="center"/>
        <w:rPr>
          <w:rFonts w:ascii="仿宋" w:eastAsia="仿宋" w:hAnsi="仿宋"/>
          <w:sz w:val="24"/>
        </w:rPr>
      </w:pPr>
      <w:r>
        <w:rPr>
          <w:noProof/>
        </w:rPr>
        <w:drawing>
          <wp:inline distT="0" distB="0" distL="0" distR="0">
            <wp:extent cx="5271715" cy="2504660"/>
            <wp:effectExtent l="0" t="0" r="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03A45" w:rsidRDefault="00B03A45" w:rsidP="00B03A45">
      <w:pPr>
        <w:spacing w:line="360" w:lineRule="auto"/>
        <w:ind w:firstLineChars="200" w:firstLine="422"/>
        <w:jc w:val="center"/>
        <w:rPr>
          <w:b/>
        </w:rPr>
      </w:pPr>
      <w:r w:rsidRPr="008777B2">
        <w:rPr>
          <w:rFonts w:hint="eastAsia"/>
          <w:b/>
        </w:rPr>
        <w:t>图</w:t>
      </w:r>
      <w:r w:rsidR="00162CF6" w:rsidRPr="00162CF6">
        <w:rPr>
          <w:rFonts w:ascii="Times New Roman" w:hAnsi="Times New Roman" w:cs="Times New Roman"/>
          <w:b/>
        </w:rPr>
        <w:t>2-</w:t>
      </w:r>
      <w:r w:rsidRPr="00162CF6">
        <w:rPr>
          <w:rFonts w:ascii="Times New Roman" w:eastAsia="仿宋" w:hAnsi="Times New Roman" w:cs="Times New Roman"/>
          <w:b/>
          <w:bCs/>
          <w:szCs w:val="21"/>
        </w:rPr>
        <w:t>2</w:t>
      </w:r>
      <w:r w:rsidRPr="008777B2">
        <w:rPr>
          <w:rFonts w:hint="eastAsia"/>
          <w:b/>
        </w:rPr>
        <w:t xml:space="preserve"> </w:t>
      </w:r>
      <w:r w:rsidRPr="008777B2">
        <w:rPr>
          <w:b/>
        </w:rPr>
        <w:t xml:space="preserve"> </w:t>
      </w:r>
      <w:r>
        <w:rPr>
          <w:rFonts w:hint="eastAsia"/>
          <w:b/>
        </w:rPr>
        <w:t>分</w:t>
      </w:r>
      <w:r w:rsidRPr="008777B2">
        <w:rPr>
          <w:rFonts w:hint="eastAsia"/>
          <w:b/>
        </w:rPr>
        <w:t>城市群</w:t>
      </w:r>
      <w:r>
        <w:rPr>
          <w:rFonts w:hint="eastAsia"/>
          <w:b/>
        </w:rPr>
        <w:t>滴滴“城市</w:t>
      </w:r>
      <w:r w:rsidRPr="008777B2">
        <w:rPr>
          <w:rFonts w:hint="eastAsia"/>
          <w:b/>
        </w:rPr>
        <w:t>发展指数</w:t>
      </w:r>
      <w:r>
        <w:rPr>
          <w:rFonts w:hint="eastAsia"/>
          <w:b/>
        </w:rPr>
        <w:t>”</w:t>
      </w:r>
      <w:r w:rsidRPr="008777B2">
        <w:rPr>
          <w:rFonts w:hint="eastAsia"/>
          <w:b/>
        </w:rPr>
        <w:t>比较</w:t>
      </w:r>
    </w:p>
    <w:p w:rsidR="00153699" w:rsidRDefault="00153699" w:rsidP="00153699">
      <w:pPr>
        <w:pStyle w:val="2"/>
        <w:rPr>
          <w:rFonts w:ascii="仿宋" w:eastAsia="仿宋" w:hAnsi="仿宋"/>
          <w:sz w:val="24"/>
        </w:rPr>
      </w:pPr>
      <w:bookmarkStart w:id="8" w:name="_Toc7405011"/>
      <w:r>
        <w:rPr>
          <w:rFonts w:ascii="仿宋" w:eastAsia="仿宋" w:hAnsi="仿宋" w:hint="eastAsia"/>
          <w:sz w:val="24"/>
        </w:rPr>
        <w:t>三、东部地区城市更加高效宜居</w:t>
      </w:r>
      <w:bookmarkEnd w:id="8"/>
    </w:p>
    <w:p w:rsidR="00153699" w:rsidRPr="008777B2" w:rsidRDefault="00153699" w:rsidP="006E7821">
      <w:pPr>
        <w:spacing w:line="360" w:lineRule="auto"/>
        <w:ind w:firstLineChars="200" w:firstLine="480"/>
        <w:rPr>
          <w:rFonts w:ascii="仿宋" w:eastAsia="仿宋" w:hAnsi="仿宋"/>
          <w:sz w:val="24"/>
        </w:rPr>
      </w:pPr>
      <w:r>
        <w:rPr>
          <w:rFonts w:ascii="仿宋" w:eastAsia="仿宋" w:hAnsi="仿宋" w:hint="eastAsia"/>
          <w:sz w:val="24"/>
        </w:rPr>
        <w:t>我国城市</w:t>
      </w:r>
      <w:r w:rsidR="006E7821">
        <w:rPr>
          <w:rFonts w:ascii="仿宋" w:eastAsia="仿宋" w:hAnsi="仿宋" w:hint="eastAsia"/>
          <w:sz w:val="24"/>
        </w:rPr>
        <w:t>高效宜居水平存在显著地区差距，</w:t>
      </w:r>
      <w:r w:rsidR="006E7821" w:rsidRPr="00A65C49">
        <w:rPr>
          <w:rFonts w:ascii="仿宋" w:eastAsia="仿宋" w:hAnsi="仿宋" w:hint="eastAsia"/>
          <w:sz w:val="24"/>
        </w:rPr>
        <w:t>全国城市总体上呈现东部城市</w:t>
      </w:r>
      <w:r w:rsidR="006E7821">
        <w:rPr>
          <w:rFonts w:ascii="仿宋" w:eastAsia="仿宋" w:hAnsi="仿宋" w:hint="eastAsia"/>
          <w:sz w:val="24"/>
        </w:rPr>
        <w:t>更加高效宜居，</w:t>
      </w:r>
      <w:r w:rsidR="006E7821" w:rsidRPr="00A65C49">
        <w:rPr>
          <w:rFonts w:ascii="仿宋" w:eastAsia="仿宋" w:hAnsi="仿宋" w:hint="eastAsia"/>
          <w:sz w:val="24"/>
        </w:rPr>
        <w:t>中部次之、西部</w:t>
      </w:r>
      <w:r w:rsidR="006E7821">
        <w:rPr>
          <w:rFonts w:ascii="仿宋" w:eastAsia="仿宋" w:hAnsi="仿宋" w:hint="eastAsia"/>
          <w:sz w:val="24"/>
        </w:rPr>
        <w:t>滞后</w:t>
      </w:r>
      <w:r w:rsidR="006E7821" w:rsidRPr="00A65C49">
        <w:rPr>
          <w:rFonts w:ascii="仿宋" w:eastAsia="仿宋" w:hAnsi="仿宋" w:hint="eastAsia"/>
          <w:sz w:val="24"/>
        </w:rPr>
        <w:t>的格局。</w:t>
      </w:r>
      <w:r w:rsidR="006E7821">
        <w:rPr>
          <w:rFonts w:ascii="仿宋" w:eastAsia="仿宋" w:hAnsi="仿宋" w:hint="eastAsia"/>
          <w:sz w:val="24"/>
        </w:rPr>
        <w:t>除北上广深一线大城市之外，</w:t>
      </w:r>
      <w:r>
        <w:rPr>
          <w:rFonts w:ascii="仿宋" w:eastAsia="仿宋" w:hAnsi="仿宋" w:hint="eastAsia"/>
          <w:sz w:val="24"/>
        </w:rPr>
        <w:t>杭州、苏州、南京、东莞、无锡这样的新一线城市</w:t>
      </w:r>
      <w:r w:rsidR="006E7821">
        <w:rPr>
          <w:rFonts w:ascii="仿宋" w:eastAsia="仿宋" w:hAnsi="仿宋" w:hint="eastAsia"/>
          <w:sz w:val="24"/>
        </w:rPr>
        <w:t>同样表现较好</w:t>
      </w:r>
      <w:r>
        <w:rPr>
          <w:rFonts w:ascii="仿宋" w:eastAsia="仿宋" w:hAnsi="仿宋" w:hint="eastAsia"/>
          <w:sz w:val="24"/>
        </w:rPr>
        <w:t>，珠海、佛山、中山这样的中小城市也表现优异。</w:t>
      </w:r>
    </w:p>
    <w:p w:rsidR="00153699" w:rsidRPr="008777B2" w:rsidRDefault="00153699" w:rsidP="00153699">
      <w:pPr>
        <w:spacing w:line="360" w:lineRule="auto"/>
        <w:rPr>
          <w:rFonts w:ascii="仿宋" w:eastAsia="仿宋" w:hAnsi="仿宋"/>
          <w:sz w:val="24"/>
        </w:rPr>
      </w:pPr>
      <w:r w:rsidRPr="008777B2">
        <w:rPr>
          <w:rFonts w:ascii="仿宋" w:eastAsia="仿宋" w:hAnsi="仿宋"/>
          <w:noProof/>
          <w:sz w:val="24"/>
        </w:rPr>
        <w:drawing>
          <wp:inline distT="0" distB="0" distL="0" distR="0">
            <wp:extent cx="4962609" cy="3502325"/>
            <wp:effectExtent l="19050" t="0" r="9441" b="0"/>
            <wp:docPr id="1" name="图片 1" descr="C:\Users\lingjuli0528\Desktop\滴滴（1110）\滴滴地图\didi地图1207\滴滴城市发展指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gjuli0528\Desktop\滴滴（1110）\滴滴地图\didi地图1207\滴滴城市发展指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5970" cy="3504697"/>
                    </a:xfrm>
                    <a:prstGeom prst="rect">
                      <a:avLst/>
                    </a:prstGeom>
                    <a:noFill/>
                    <a:ln>
                      <a:noFill/>
                    </a:ln>
                  </pic:spPr>
                </pic:pic>
              </a:graphicData>
            </a:graphic>
          </wp:inline>
        </w:drawing>
      </w:r>
    </w:p>
    <w:p w:rsidR="00153699" w:rsidRPr="008777B2" w:rsidRDefault="00153699" w:rsidP="00153699">
      <w:pPr>
        <w:spacing w:line="360" w:lineRule="auto"/>
        <w:jc w:val="center"/>
        <w:rPr>
          <w:rFonts w:ascii="仿宋" w:eastAsia="仿宋" w:hAnsi="仿宋"/>
          <w:sz w:val="24"/>
        </w:rPr>
      </w:pPr>
      <w:r w:rsidRPr="001B3500">
        <w:rPr>
          <w:rFonts w:hint="eastAsia"/>
          <w:b/>
        </w:rPr>
        <w:t>图</w:t>
      </w:r>
      <w:r w:rsidR="00162CF6" w:rsidRPr="00162CF6">
        <w:rPr>
          <w:rFonts w:ascii="Times New Roman" w:hAnsi="Times New Roman" w:cs="Times New Roman"/>
          <w:b/>
        </w:rPr>
        <w:t>2-</w:t>
      </w:r>
      <w:r w:rsidR="00A228EE" w:rsidRPr="00162CF6">
        <w:rPr>
          <w:rFonts w:ascii="Times New Roman" w:eastAsia="仿宋" w:hAnsi="Times New Roman" w:cs="Times New Roman"/>
          <w:b/>
          <w:bCs/>
          <w:szCs w:val="21"/>
        </w:rPr>
        <w:t>3</w:t>
      </w:r>
      <w:r w:rsidRPr="001B3500">
        <w:rPr>
          <w:b/>
        </w:rPr>
        <w:t xml:space="preserve">  </w:t>
      </w:r>
      <w:r w:rsidRPr="001B3500">
        <w:rPr>
          <w:rFonts w:hint="eastAsia"/>
          <w:b/>
        </w:rPr>
        <w:t>滴滴“城市发展指数”地图</w:t>
      </w:r>
    </w:p>
    <w:p w:rsidR="00F17EB5" w:rsidRDefault="00F81227" w:rsidP="00F42660">
      <w:pPr>
        <w:pStyle w:val="2"/>
        <w:rPr>
          <w:rFonts w:ascii="仿宋" w:eastAsia="仿宋" w:hAnsi="仿宋"/>
          <w:sz w:val="24"/>
        </w:rPr>
      </w:pPr>
      <w:bookmarkStart w:id="9" w:name="_Toc7405012"/>
      <w:r>
        <w:rPr>
          <w:rFonts w:ascii="仿宋" w:eastAsia="仿宋" w:hAnsi="仿宋" w:hint="eastAsia"/>
          <w:sz w:val="24"/>
        </w:rPr>
        <w:lastRenderedPageBreak/>
        <w:t>四、区域中心城市更加高效宜居</w:t>
      </w:r>
      <w:bookmarkEnd w:id="9"/>
    </w:p>
    <w:p w:rsidR="00C40FA2" w:rsidRDefault="00A21D4D" w:rsidP="00420350">
      <w:pPr>
        <w:spacing w:line="360" w:lineRule="auto"/>
        <w:ind w:firstLineChars="200" w:firstLine="480"/>
        <w:rPr>
          <w:b/>
        </w:rPr>
      </w:pPr>
      <w:r>
        <w:rPr>
          <w:rFonts w:ascii="仿宋" w:eastAsia="仿宋" w:hAnsi="仿宋" w:hint="eastAsia"/>
          <w:sz w:val="24"/>
        </w:rPr>
        <w:t>从滴滴“城市发展指数”的总体排名来看，不同区域的中心城市均有较好表现。</w:t>
      </w:r>
      <w:r w:rsidR="00153699">
        <w:rPr>
          <w:rFonts w:ascii="仿宋" w:eastAsia="仿宋" w:hAnsi="仿宋" w:hint="eastAsia"/>
          <w:sz w:val="24"/>
        </w:rPr>
        <w:t>在</w:t>
      </w:r>
      <w:r w:rsidR="00153699" w:rsidRPr="00986BEC">
        <w:rPr>
          <w:rFonts w:ascii="Times New Roman" w:eastAsia="仿宋" w:hAnsi="Times New Roman" w:cs="Times New Roman"/>
          <w:sz w:val="24"/>
        </w:rPr>
        <w:t>36</w:t>
      </w:r>
      <w:r w:rsidR="00153699">
        <w:rPr>
          <w:rFonts w:ascii="仿宋" w:eastAsia="仿宋" w:hAnsi="仿宋" w:hint="eastAsia"/>
          <w:sz w:val="24"/>
        </w:rPr>
        <w:t>个重点城市（直辖市、副省级市、省会）中，除长春、呼和浩特、济南、银川、福州、兰州、西宁等外，均进入了城市发展指数前</w:t>
      </w:r>
      <w:r w:rsidR="00153699" w:rsidRPr="009A44E7">
        <w:rPr>
          <w:rFonts w:ascii="Times New Roman" w:eastAsia="仿宋" w:hAnsi="Times New Roman" w:cs="Times New Roman"/>
          <w:sz w:val="24"/>
        </w:rPr>
        <w:t>50</w:t>
      </w:r>
      <w:r w:rsidR="00153699">
        <w:rPr>
          <w:rFonts w:ascii="仿宋" w:eastAsia="仿宋" w:hAnsi="仿宋" w:hint="eastAsia"/>
          <w:sz w:val="24"/>
        </w:rPr>
        <w:t>名。</w:t>
      </w:r>
      <w:r>
        <w:rPr>
          <w:rFonts w:ascii="仿宋" w:eastAsia="仿宋" w:hAnsi="仿宋" w:hint="eastAsia"/>
          <w:sz w:val="24"/>
        </w:rPr>
        <w:t>西部主要城市中成都、重庆表现优异，尤其是成都在经济发展、社会民生、文化环境和空间效率方面都有不错表现。</w:t>
      </w:r>
      <w:r w:rsidR="00153699">
        <w:rPr>
          <w:rFonts w:ascii="仿宋" w:eastAsia="仿宋" w:hAnsi="仿宋" w:hint="eastAsia"/>
          <w:sz w:val="24"/>
        </w:rPr>
        <w:t>得益于在社会民生方面优异表现，拉萨市宜居水平不断提高。南宁、贵阳等区域中心城市表现也均优于周边中小城市。</w:t>
      </w:r>
    </w:p>
    <w:p w:rsidR="00C40FA2" w:rsidRDefault="00C40FA2" w:rsidP="00F17EB5">
      <w:pPr>
        <w:rPr>
          <w:b/>
        </w:rPr>
      </w:pPr>
    </w:p>
    <w:p w:rsidR="00C40FA2" w:rsidRDefault="00C40FA2" w:rsidP="00F17EB5">
      <w:pPr>
        <w:rPr>
          <w:b/>
        </w:rPr>
      </w:pPr>
    </w:p>
    <w:p w:rsidR="006E7821" w:rsidRDefault="006E7821">
      <w:pPr>
        <w:widowControl/>
        <w:jc w:val="left"/>
        <w:rPr>
          <w:rFonts w:ascii="仿宋" w:eastAsia="仿宋" w:hAnsi="仿宋"/>
          <w:b/>
          <w:bCs/>
          <w:kern w:val="44"/>
          <w:sz w:val="36"/>
          <w:szCs w:val="44"/>
        </w:rPr>
      </w:pPr>
      <w:r>
        <w:rPr>
          <w:rFonts w:ascii="仿宋" w:eastAsia="仿宋" w:hAnsi="仿宋"/>
          <w:sz w:val="36"/>
        </w:rPr>
        <w:br w:type="page"/>
      </w:r>
    </w:p>
    <w:p w:rsidR="00C40FA2" w:rsidRPr="008E0F05" w:rsidRDefault="006A31ED" w:rsidP="007B768B">
      <w:pPr>
        <w:pStyle w:val="1"/>
        <w:jc w:val="center"/>
        <w:rPr>
          <w:rFonts w:ascii="仿宋" w:eastAsia="仿宋" w:hAnsi="仿宋"/>
          <w:sz w:val="36"/>
        </w:rPr>
      </w:pPr>
      <w:bookmarkStart w:id="10" w:name="_Toc7405013"/>
      <w:r w:rsidRPr="008E0F05">
        <w:rPr>
          <w:rFonts w:ascii="仿宋" w:eastAsia="仿宋" w:hAnsi="仿宋" w:hint="eastAsia"/>
          <w:sz w:val="36"/>
        </w:rPr>
        <w:lastRenderedPageBreak/>
        <w:t xml:space="preserve">第三章  </w:t>
      </w:r>
      <w:r w:rsidR="00C40FA2" w:rsidRPr="008E0F05">
        <w:rPr>
          <w:rFonts w:ascii="仿宋" w:eastAsia="仿宋" w:hAnsi="仿宋" w:hint="eastAsia"/>
          <w:sz w:val="36"/>
        </w:rPr>
        <w:t>城市经济发展</w:t>
      </w:r>
      <w:r w:rsidRPr="008E0F05">
        <w:rPr>
          <w:rFonts w:ascii="仿宋" w:eastAsia="仿宋" w:hAnsi="仿宋" w:hint="eastAsia"/>
          <w:sz w:val="36"/>
        </w:rPr>
        <w:t>评价</w:t>
      </w:r>
      <w:bookmarkEnd w:id="10"/>
    </w:p>
    <w:p w:rsidR="001B114B" w:rsidRDefault="00E32223" w:rsidP="00FB3FA9">
      <w:pPr>
        <w:spacing w:line="360" w:lineRule="auto"/>
        <w:ind w:firstLineChars="200" w:firstLine="480"/>
      </w:pPr>
      <w:r>
        <w:rPr>
          <w:rFonts w:ascii="仿宋" w:eastAsia="仿宋" w:hAnsi="仿宋" w:cstheme="majorBidi" w:hint="eastAsia"/>
          <w:bCs/>
          <w:sz w:val="24"/>
          <w:szCs w:val="32"/>
        </w:rPr>
        <w:t>根据问卷调查，</w:t>
      </w:r>
      <w:r w:rsidR="00C40FA2">
        <w:rPr>
          <w:rFonts w:ascii="仿宋" w:eastAsia="仿宋" w:hAnsi="仿宋" w:cstheme="majorBidi" w:hint="eastAsia"/>
          <w:bCs/>
          <w:sz w:val="24"/>
          <w:szCs w:val="32"/>
        </w:rPr>
        <w:t>无论专家学者还是普通居民均认为经济发展</w:t>
      </w:r>
      <w:r w:rsidR="002C421D">
        <w:rPr>
          <w:rFonts w:ascii="仿宋" w:eastAsia="仿宋" w:hAnsi="仿宋" w:cstheme="majorBidi" w:hint="eastAsia"/>
          <w:bCs/>
          <w:sz w:val="24"/>
          <w:szCs w:val="32"/>
        </w:rPr>
        <w:t>是高效宜居城市的基石</w:t>
      </w:r>
      <w:r w:rsidR="00C40FA2">
        <w:rPr>
          <w:rFonts w:ascii="仿宋" w:eastAsia="仿宋" w:hAnsi="仿宋" w:cstheme="majorBidi" w:hint="eastAsia"/>
          <w:bCs/>
          <w:sz w:val="24"/>
          <w:szCs w:val="32"/>
        </w:rPr>
        <w:t>。</w:t>
      </w:r>
      <w:r w:rsidR="002C421D">
        <w:rPr>
          <w:rFonts w:ascii="仿宋" w:eastAsia="仿宋" w:hAnsi="仿宋" w:cstheme="majorBidi" w:hint="eastAsia"/>
          <w:bCs/>
          <w:sz w:val="24"/>
          <w:szCs w:val="32"/>
        </w:rPr>
        <w:t>我们基于滴滴平台数据，</w:t>
      </w:r>
      <w:r w:rsidR="00A12641">
        <w:rPr>
          <w:rFonts w:ascii="仿宋" w:eastAsia="仿宋" w:hAnsi="仿宋" w:cstheme="majorBidi" w:hint="eastAsia"/>
          <w:bCs/>
          <w:sz w:val="24"/>
          <w:szCs w:val="32"/>
        </w:rPr>
        <w:t>结合专家打分和问卷调查，综合</w:t>
      </w:r>
      <w:r w:rsidR="002C421D">
        <w:rPr>
          <w:rFonts w:ascii="仿宋" w:eastAsia="仿宋" w:hAnsi="仿宋" w:cstheme="majorBidi" w:hint="eastAsia"/>
          <w:bCs/>
          <w:sz w:val="24"/>
          <w:szCs w:val="32"/>
        </w:rPr>
        <w:t>出行规模、城市活力、城市影响力和居民消费力四方面对</w:t>
      </w:r>
      <w:r w:rsidR="00B95DEF">
        <w:rPr>
          <w:rFonts w:ascii="仿宋" w:eastAsia="仿宋" w:hAnsi="仿宋" w:cstheme="majorBidi" w:hint="eastAsia"/>
          <w:bCs/>
          <w:sz w:val="24"/>
          <w:szCs w:val="32"/>
        </w:rPr>
        <w:t>城市</w:t>
      </w:r>
      <w:r w:rsidR="002C421D">
        <w:rPr>
          <w:rFonts w:ascii="仿宋" w:eastAsia="仿宋" w:hAnsi="仿宋" w:cstheme="majorBidi" w:hint="eastAsia"/>
          <w:bCs/>
          <w:sz w:val="24"/>
          <w:szCs w:val="32"/>
        </w:rPr>
        <w:t>经济发展进行</w:t>
      </w:r>
      <w:r w:rsidR="00A12641">
        <w:rPr>
          <w:rFonts w:ascii="仿宋" w:eastAsia="仿宋" w:hAnsi="仿宋" w:cstheme="majorBidi" w:hint="eastAsia"/>
          <w:bCs/>
          <w:sz w:val="24"/>
          <w:szCs w:val="32"/>
        </w:rPr>
        <w:t>了</w:t>
      </w:r>
      <w:r w:rsidR="002C421D">
        <w:rPr>
          <w:rFonts w:ascii="仿宋" w:eastAsia="仿宋" w:hAnsi="仿宋" w:cstheme="majorBidi" w:hint="eastAsia"/>
          <w:bCs/>
          <w:sz w:val="24"/>
          <w:szCs w:val="32"/>
        </w:rPr>
        <w:t>评价。</w:t>
      </w:r>
    </w:p>
    <w:p w:rsidR="00C40FA2" w:rsidRDefault="002C421D" w:rsidP="00C40FA2">
      <w:pPr>
        <w:pStyle w:val="2"/>
        <w:rPr>
          <w:rFonts w:ascii="仿宋" w:eastAsia="仿宋" w:hAnsi="仿宋"/>
          <w:b w:val="0"/>
          <w:sz w:val="24"/>
        </w:rPr>
      </w:pPr>
      <w:bookmarkStart w:id="11" w:name="_Toc7405014"/>
      <w:r>
        <w:rPr>
          <w:rFonts w:ascii="Times New Roman" w:eastAsia="仿宋" w:hAnsi="Times New Roman" w:cs="Times New Roman" w:hint="eastAsia"/>
          <w:sz w:val="24"/>
        </w:rPr>
        <w:t>一、</w:t>
      </w:r>
      <w:r w:rsidR="00C444E1">
        <w:rPr>
          <w:rFonts w:ascii="Times New Roman" w:eastAsia="仿宋" w:hAnsi="Times New Roman" w:cs="Times New Roman" w:hint="eastAsia"/>
          <w:sz w:val="24"/>
        </w:rPr>
        <w:t>中心城市引领区域发展</w:t>
      </w:r>
      <w:bookmarkEnd w:id="11"/>
    </w:p>
    <w:p w:rsidR="00512AD5" w:rsidRDefault="00616957" w:rsidP="00FB3FA9">
      <w:pPr>
        <w:spacing w:line="360" w:lineRule="auto"/>
        <w:ind w:firstLineChars="200" w:firstLine="480"/>
        <w:rPr>
          <w:rFonts w:ascii="仿宋" w:eastAsia="仿宋" w:hAnsi="仿宋"/>
          <w:sz w:val="24"/>
        </w:rPr>
      </w:pPr>
      <w:r>
        <w:rPr>
          <w:rFonts w:ascii="仿宋" w:eastAsia="仿宋" w:hAnsi="仿宋" w:cstheme="majorBidi" w:hint="eastAsia"/>
          <w:bCs/>
          <w:sz w:val="24"/>
          <w:szCs w:val="32"/>
        </w:rPr>
        <w:t>对</w:t>
      </w:r>
      <w:r w:rsidR="00512AD5">
        <w:rPr>
          <w:rFonts w:ascii="仿宋" w:eastAsia="仿宋" w:hAnsi="仿宋" w:cstheme="majorBidi" w:hint="eastAsia"/>
          <w:bCs/>
          <w:sz w:val="24"/>
          <w:szCs w:val="32"/>
        </w:rPr>
        <w:t>经济发展的评价指标包括滴滴订单总量、总成交额、夜间订单比重、用户渗透率、跨城订单占比、春节</w:t>
      </w:r>
      <w:proofErr w:type="gramStart"/>
      <w:r w:rsidR="00512AD5">
        <w:rPr>
          <w:rFonts w:ascii="仿宋" w:eastAsia="仿宋" w:hAnsi="仿宋" w:cstheme="majorBidi" w:hint="eastAsia"/>
          <w:bCs/>
          <w:sz w:val="24"/>
          <w:szCs w:val="32"/>
        </w:rPr>
        <w:t>后人口</w:t>
      </w:r>
      <w:proofErr w:type="gramEnd"/>
      <w:r w:rsidR="00512AD5">
        <w:rPr>
          <w:rFonts w:ascii="仿宋" w:eastAsia="仿宋" w:hAnsi="仿宋" w:cstheme="majorBidi" w:hint="eastAsia"/>
          <w:bCs/>
          <w:sz w:val="24"/>
          <w:szCs w:val="32"/>
        </w:rPr>
        <w:t>流入数量、人均出行消费等，用以反映城市经济规模、活力、影响力及消费水平。根据</w:t>
      </w:r>
      <w:r w:rsidR="00FB3FA9">
        <w:rPr>
          <w:rFonts w:ascii="仿宋" w:eastAsia="仿宋" w:hAnsi="仿宋" w:cstheme="majorBidi" w:hint="eastAsia"/>
          <w:bCs/>
          <w:sz w:val="24"/>
          <w:szCs w:val="32"/>
        </w:rPr>
        <w:t>经济发展</w:t>
      </w:r>
      <w:r w:rsidR="00512AD5">
        <w:rPr>
          <w:rFonts w:ascii="仿宋" w:eastAsia="仿宋" w:hAnsi="仿宋" w:cstheme="majorBidi" w:hint="eastAsia"/>
          <w:bCs/>
          <w:sz w:val="24"/>
          <w:szCs w:val="32"/>
        </w:rPr>
        <w:t>指标评分，经济发展</w:t>
      </w:r>
      <w:r w:rsidR="00FB3FA9">
        <w:rPr>
          <w:rFonts w:ascii="仿宋" w:eastAsia="仿宋" w:hAnsi="仿宋" w:cstheme="majorBidi" w:hint="eastAsia"/>
          <w:bCs/>
          <w:sz w:val="24"/>
          <w:szCs w:val="32"/>
        </w:rPr>
        <w:t>十强城市包括:</w:t>
      </w:r>
      <w:r w:rsidR="00FB3FA9" w:rsidRPr="007B1206">
        <w:rPr>
          <w:rFonts w:ascii="仿宋" w:eastAsia="仿宋" w:hAnsi="仿宋" w:hint="eastAsia"/>
          <w:sz w:val="24"/>
        </w:rPr>
        <w:t xml:space="preserve"> </w:t>
      </w:r>
      <w:r w:rsidR="00FB3FA9" w:rsidRPr="008777B2">
        <w:rPr>
          <w:rFonts w:ascii="仿宋" w:eastAsia="仿宋" w:hAnsi="仿宋" w:hint="eastAsia"/>
          <w:sz w:val="24"/>
        </w:rPr>
        <w:t>北京、深圳、广州、杭州、成都、东莞、上海、佛山、厦门、苏州</w:t>
      </w:r>
      <w:r w:rsidR="00FB3FA9">
        <w:rPr>
          <w:rFonts w:ascii="仿宋" w:eastAsia="仿宋" w:hAnsi="仿宋" w:hint="eastAsia"/>
          <w:sz w:val="24"/>
        </w:rPr>
        <w:t>。</w:t>
      </w:r>
    </w:p>
    <w:p w:rsidR="00760650" w:rsidRDefault="00760650" w:rsidP="00E5401B">
      <w:pPr>
        <w:spacing w:line="360" w:lineRule="auto"/>
        <w:ind w:firstLineChars="200" w:firstLine="480"/>
        <w:rPr>
          <w:rFonts w:ascii="仿宋" w:eastAsia="仿宋" w:hAnsi="仿宋"/>
          <w:sz w:val="24"/>
        </w:rPr>
      </w:pPr>
      <w:r>
        <w:rPr>
          <w:rFonts w:ascii="仿宋" w:eastAsia="仿宋" w:hAnsi="仿宋" w:hint="eastAsia"/>
          <w:sz w:val="24"/>
        </w:rPr>
        <w:t>在北上广深四个一线城市中，北京在出行规模和城市影响力方面表现突出，深圳在城市活力和居民消费力方面表现较好，广州紧随二者之后。上海总体表现欠佳，甚至不抵杭州、成都和东莞，在出行规模与城市活力方面都不及预期，与其</w:t>
      </w:r>
      <w:r w:rsidRPr="00986BEC">
        <w:rPr>
          <w:rFonts w:ascii="Times New Roman" w:eastAsia="仿宋" w:hAnsi="Times New Roman" w:cs="Times New Roman"/>
          <w:sz w:val="24"/>
        </w:rPr>
        <w:t>GDP</w:t>
      </w:r>
      <w:r>
        <w:rPr>
          <w:rFonts w:ascii="仿宋" w:eastAsia="仿宋" w:hAnsi="仿宋" w:hint="eastAsia"/>
          <w:sz w:val="24"/>
        </w:rPr>
        <w:t>规模严重不匹配。这与其更为严格的户籍管理政策、</w:t>
      </w:r>
      <w:proofErr w:type="gramStart"/>
      <w:r>
        <w:rPr>
          <w:rFonts w:ascii="仿宋" w:eastAsia="仿宋" w:hAnsi="仿宋" w:hint="eastAsia"/>
          <w:sz w:val="24"/>
        </w:rPr>
        <w:t>网约车管理</w:t>
      </w:r>
      <w:proofErr w:type="gramEnd"/>
      <w:r>
        <w:rPr>
          <w:rFonts w:ascii="仿宋" w:eastAsia="仿宋" w:hAnsi="仿宋" w:hint="eastAsia"/>
          <w:sz w:val="24"/>
        </w:rPr>
        <w:t>政策以及其他城市管理政策不无关系。</w:t>
      </w:r>
    </w:p>
    <w:p w:rsidR="00E5401B" w:rsidRDefault="00CA4C03" w:rsidP="00E5401B">
      <w:pPr>
        <w:spacing w:line="360" w:lineRule="auto"/>
        <w:ind w:firstLineChars="200" w:firstLine="480"/>
        <w:rPr>
          <w:rFonts w:ascii="仿宋" w:eastAsia="仿宋" w:hAnsi="仿宋"/>
          <w:sz w:val="24"/>
        </w:rPr>
      </w:pPr>
      <w:r>
        <w:rPr>
          <w:rFonts w:ascii="仿宋" w:eastAsia="仿宋" w:hAnsi="仿宋" w:hint="eastAsia"/>
          <w:sz w:val="24"/>
        </w:rPr>
        <w:t>区域中心城市经济发展总体</w:t>
      </w:r>
      <w:r w:rsidR="00E5401B">
        <w:rPr>
          <w:rFonts w:ascii="仿宋" w:eastAsia="仿宋" w:hAnsi="仿宋" w:hint="eastAsia"/>
          <w:sz w:val="24"/>
        </w:rPr>
        <w:t>更</w:t>
      </w:r>
      <w:r>
        <w:rPr>
          <w:rFonts w:ascii="仿宋" w:eastAsia="仿宋" w:hAnsi="仿宋" w:hint="eastAsia"/>
          <w:sz w:val="24"/>
        </w:rPr>
        <w:t>好。从</w:t>
      </w:r>
      <w:r w:rsidRPr="00DD40A2">
        <w:rPr>
          <w:rFonts w:ascii="Times New Roman" w:eastAsia="仿宋" w:hAnsi="Times New Roman" w:cs="Times New Roman"/>
          <w:sz w:val="24"/>
        </w:rPr>
        <w:t>36</w:t>
      </w:r>
      <w:r w:rsidR="00760650">
        <w:rPr>
          <w:rFonts w:ascii="仿宋" w:eastAsia="仿宋" w:hAnsi="仿宋" w:hint="eastAsia"/>
          <w:sz w:val="24"/>
        </w:rPr>
        <w:t>个重点城市来看，四个直辖市中北京居于首位，重庆经济发展表现垫底</w:t>
      </w:r>
      <w:r>
        <w:rPr>
          <w:rFonts w:ascii="仿宋" w:eastAsia="仿宋" w:hAnsi="仿宋" w:hint="eastAsia"/>
          <w:sz w:val="24"/>
        </w:rPr>
        <w:t>。五个计划单列市中深圳表现最好，其次是厦门、宁波、青岛，大连最弱。省会城市中杭州、成都表现较好，长春、兰州、西宁表现较弱。中部城市长沙、武汉也位列重点城市十强，在中部城市中表现最佳。</w:t>
      </w:r>
    </w:p>
    <w:p w:rsidR="00E5401B" w:rsidRDefault="00E5401B" w:rsidP="00E5401B">
      <w:pPr>
        <w:spacing w:line="360" w:lineRule="auto"/>
        <w:ind w:firstLineChars="200" w:firstLine="480"/>
        <w:jc w:val="center"/>
        <w:rPr>
          <w:rFonts w:ascii="仿宋" w:eastAsia="仿宋" w:hAnsi="仿宋"/>
          <w:sz w:val="24"/>
        </w:rPr>
      </w:pPr>
      <w:r w:rsidRPr="00173078">
        <w:rPr>
          <w:rFonts w:ascii="仿宋" w:eastAsia="仿宋" w:hAnsi="仿宋"/>
          <w:noProof/>
          <w:sz w:val="24"/>
        </w:rPr>
        <w:lastRenderedPageBreak/>
        <w:drawing>
          <wp:inline distT="0" distB="0" distL="0" distR="0">
            <wp:extent cx="4270076" cy="4710022"/>
            <wp:effectExtent l="0" t="0" r="0" b="0"/>
            <wp:docPr id="40"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5401B" w:rsidRPr="00051AC3" w:rsidRDefault="00E5401B" w:rsidP="00E5401B">
      <w:pPr>
        <w:spacing w:line="360" w:lineRule="auto"/>
        <w:ind w:firstLineChars="200" w:firstLine="422"/>
        <w:jc w:val="center"/>
        <w:rPr>
          <w:rFonts w:asciiTheme="minorEastAsia" w:hAnsiTheme="minorEastAsia"/>
          <w:b/>
        </w:rPr>
      </w:pPr>
      <w:r w:rsidRPr="00051AC3">
        <w:rPr>
          <w:rFonts w:asciiTheme="minorEastAsia" w:hAnsiTheme="minorEastAsia" w:hint="eastAsia"/>
          <w:b/>
        </w:rPr>
        <w:t>图</w:t>
      </w:r>
      <w:r w:rsidR="00162CF6">
        <w:rPr>
          <w:rFonts w:ascii="Times New Roman" w:hAnsi="Times New Roman" w:cs="Times New Roman" w:hint="eastAsia"/>
          <w:b/>
        </w:rPr>
        <w:t>3-1</w:t>
      </w:r>
      <w:r w:rsidRPr="00051AC3">
        <w:rPr>
          <w:rFonts w:asciiTheme="minorEastAsia" w:hAnsiTheme="minorEastAsia" w:hint="eastAsia"/>
          <w:b/>
        </w:rPr>
        <w:t xml:space="preserve"> </w:t>
      </w:r>
      <w:r w:rsidRPr="008F2E0A">
        <w:rPr>
          <w:rFonts w:ascii="Times New Roman" w:hAnsi="Times New Roman" w:cs="Times New Roman" w:hint="eastAsia"/>
          <w:b/>
        </w:rPr>
        <w:t>36</w:t>
      </w:r>
      <w:r w:rsidRPr="00051AC3">
        <w:rPr>
          <w:rFonts w:asciiTheme="minorEastAsia" w:hAnsiTheme="minorEastAsia" w:hint="eastAsia"/>
          <w:b/>
        </w:rPr>
        <w:t>个重点城市经济发展表现比较</w:t>
      </w:r>
    </w:p>
    <w:p w:rsidR="00E5401B" w:rsidRDefault="00CA4C03" w:rsidP="00E5401B">
      <w:pPr>
        <w:spacing w:line="360" w:lineRule="auto"/>
        <w:ind w:firstLineChars="200" w:firstLine="480"/>
        <w:rPr>
          <w:rFonts w:ascii="仿宋" w:eastAsia="仿宋" w:hAnsi="仿宋"/>
          <w:sz w:val="24"/>
        </w:rPr>
      </w:pPr>
      <w:r w:rsidRPr="00641888">
        <w:rPr>
          <w:rFonts w:ascii="仿宋" w:eastAsia="仿宋" w:hAnsi="仿宋"/>
          <w:sz w:val="24"/>
        </w:rPr>
        <w:t>经济发展</w:t>
      </w:r>
      <w:r w:rsidRPr="00641888">
        <w:rPr>
          <w:rFonts w:ascii="仿宋" w:eastAsia="仿宋" w:hAnsi="仿宋" w:hint="eastAsia"/>
          <w:sz w:val="24"/>
        </w:rPr>
        <w:t>总体呈现出由东部向中西部渐弱的趋势，</w:t>
      </w:r>
      <w:r w:rsidRPr="00641888">
        <w:rPr>
          <w:rFonts w:ascii="仿宋" w:eastAsia="仿宋" w:hAnsi="仿宋"/>
          <w:sz w:val="24"/>
        </w:rPr>
        <w:t>东部沿海</w:t>
      </w:r>
      <w:r w:rsidRPr="00641888">
        <w:rPr>
          <w:rFonts w:ascii="仿宋" w:eastAsia="仿宋" w:hAnsi="仿宋" w:hint="eastAsia"/>
          <w:sz w:val="24"/>
        </w:rPr>
        <w:t>城市具有经济发展绝对优势，尤其是广东、福建、江</w:t>
      </w:r>
      <w:r>
        <w:rPr>
          <w:rFonts w:ascii="仿宋" w:eastAsia="仿宋" w:hAnsi="仿宋" w:hint="eastAsia"/>
          <w:sz w:val="24"/>
        </w:rPr>
        <w:t>苏、</w:t>
      </w:r>
      <w:r w:rsidRPr="00641888">
        <w:rPr>
          <w:rFonts w:ascii="仿宋" w:eastAsia="仿宋" w:hAnsi="仿宋" w:hint="eastAsia"/>
          <w:sz w:val="24"/>
        </w:rPr>
        <w:t>浙</w:t>
      </w:r>
      <w:r>
        <w:rPr>
          <w:rFonts w:ascii="仿宋" w:eastAsia="仿宋" w:hAnsi="仿宋" w:hint="eastAsia"/>
          <w:sz w:val="24"/>
        </w:rPr>
        <w:t>江</w:t>
      </w:r>
      <w:r w:rsidRPr="00641888">
        <w:rPr>
          <w:rFonts w:ascii="仿宋" w:eastAsia="仿宋" w:hAnsi="仿宋" w:hint="eastAsia"/>
          <w:sz w:val="24"/>
        </w:rPr>
        <w:t>一带，城市经济发展</w:t>
      </w:r>
      <w:r>
        <w:rPr>
          <w:rFonts w:ascii="仿宋" w:eastAsia="仿宋" w:hAnsi="仿宋" w:hint="eastAsia"/>
          <w:sz w:val="24"/>
        </w:rPr>
        <w:t>整体</w:t>
      </w:r>
      <w:r w:rsidRPr="00641888">
        <w:rPr>
          <w:rFonts w:ascii="仿宋" w:eastAsia="仿宋" w:hAnsi="仿宋" w:hint="eastAsia"/>
          <w:sz w:val="24"/>
        </w:rPr>
        <w:t>较好</w:t>
      </w:r>
      <w:r>
        <w:rPr>
          <w:rFonts w:ascii="仿宋" w:eastAsia="仿宋" w:hAnsi="仿宋" w:hint="eastAsia"/>
          <w:sz w:val="24"/>
        </w:rPr>
        <w:t>。在前</w:t>
      </w:r>
      <w:r w:rsidRPr="00E5401B">
        <w:rPr>
          <w:rFonts w:ascii="仿宋" w:eastAsia="仿宋" w:hAnsi="仿宋"/>
          <w:sz w:val="24"/>
        </w:rPr>
        <w:t>20</w:t>
      </w:r>
      <w:r>
        <w:rPr>
          <w:rFonts w:ascii="仿宋" w:eastAsia="仿宋" w:hAnsi="仿宋" w:hint="eastAsia"/>
          <w:sz w:val="24"/>
        </w:rPr>
        <w:t>名城市中，除成都、长沙、武汉、西安、昆明等区域中心城市外，其他城市均分布在东部地区。</w:t>
      </w:r>
    </w:p>
    <w:p w:rsidR="00E5401B" w:rsidRPr="008777B2" w:rsidRDefault="00E5401B" w:rsidP="00E5401B">
      <w:pPr>
        <w:spacing w:line="360" w:lineRule="auto"/>
        <w:ind w:firstLineChars="200" w:firstLine="480"/>
        <w:rPr>
          <w:rFonts w:ascii="仿宋" w:eastAsia="仿宋" w:hAnsi="仿宋"/>
          <w:sz w:val="24"/>
        </w:rPr>
      </w:pPr>
      <w:r w:rsidRPr="008777B2">
        <w:rPr>
          <w:rFonts w:ascii="仿宋" w:eastAsia="仿宋" w:hAnsi="仿宋"/>
          <w:noProof/>
          <w:sz w:val="24"/>
        </w:rPr>
        <w:lastRenderedPageBreak/>
        <w:drawing>
          <wp:inline distT="0" distB="0" distL="0" distR="0">
            <wp:extent cx="5247640" cy="3570790"/>
            <wp:effectExtent l="0" t="0" r="0" b="0"/>
            <wp:docPr id="38" name="图片 7" descr="C:\Users\lingjuli0528\Desktop\滴滴（1110）\滴滴地图\didi地图1207\经济发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gjuli0528\Desktop\滴滴（1110）\滴滴地图\didi地图1207\经济发展.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0100" cy="3613291"/>
                    </a:xfrm>
                    <a:prstGeom prst="rect">
                      <a:avLst/>
                    </a:prstGeom>
                    <a:noFill/>
                    <a:ln>
                      <a:noFill/>
                    </a:ln>
                  </pic:spPr>
                </pic:pic>
              </a:graphicData>
            </a:graphic>
          </wp:inline>
        </w:drawing>
      </w:r>
    </w:p>
    <w:p w:rsidR="00E5401B" w:rsidRPr="008777B2" w:rsidRDefault="00E5401B" w:rsidP="00E5401B">
      <w:pPr>
        <w:spacing w:line="360" w:lineRule="auto"/>
        <w:ind w:firstLineChars="200" w:firstLine="422"/>
        <w:jc w:val="center"/>
        <w:rPr>
          <w:rFonts w:ascii="仿宋" w:eastAsia="仿宋" w:hAnsi="仿宋"/>
          <w:b/>
          <w:sz w:val="24"/>
        </w:rPr>
      </w:pPr>
      <w:r w:rsidRPr="008777B2">
        <w:rPr>
          <w:rFonts w:hint="eastAsia"/>
          <w:b/>
        </w:rPr>
        <w:t>图</w:t>
      </w:r>
      <w:r w:rsidR="00162CF6">
        <w:rPr>
          <w:rFonts w:ascii="Times New Roman" w:eastAsia="仿宋" w:hAnsi="Times New Roman" w:cs="Times New Roman" w:hint="eastAsia"/>
          <w:b/>
          <w:bCs/>
          <w:szCs w:val="21"/>
        </w:rPr>
        <w:t>3-2</w:t>
      </w:r>
      <w:r w:rsidRPr="008777B2">
        <w:rPr>
          <w:rFonts w:ascii="Times New Roman" w:eastAsia="仿宋" w:hAnsi="Times New Roman" w:cs="Times New Roman"/>
          <w:b/>
          <w:bCs/>
          <w:sz w:val="24"/>
          <w:szCs w:val="32"/>
        </w:rPr>
        <w:t xml:space="preserve">  </w:t>
      </w:r>
      <w:r w:rsidRPr="008777B2">
        <w:rPr>
          <w:rFonts w:hint="eastAsia"/>
          <w:b/>
        </w:rPr>
        <w:t>城市经济发展地图</w:t>
      </w:r>
    </w:p>
    <w:p w:rsidR="00512AD5" w:rsidRDefault="00CA4C03" w:rsidP="00FB3FA9">
      <w:pPr>
        <w:spacing w:line="360" w:lineRule="auto"/>
        <w:ind w:firstLineChars="200" w:firstLine="480"/>
        <w:rPr>
          <w:rFonts w:ascii="仿宋" w:eastAsia="仿宋" w:hAnsi="仿宋"/>
          <w:sz w:val="24"/>
        </w:rPr>
      </w:pPr>
      <w:r>
        <w:rPr>
          <w:rFonts w:ascii="仿宋" w:eastAsia="仿宋" w:hAnsi="仿宋" w:hint="eastAsia"/>
          <w:sz w:val="24"/>
        </w:rPr>
        <w:t>分城市群来看，</w:t>
      </w:r>
      <w:r w:rsidRPr="008777B2">
        <w:rPr>
          <w:rFonts w:ascii="仿宋" w:eastAsia="仿宋" w:hAnsi="仿宋"/>
          <w:sz w:val="24"/>
        </w:rPr>
        <w:t>珠三角</w:t>
      </w:r>
      <w:r>
        <w:rPr>
          <w:rFonts w:ascii="仿宋" w:eastAsia="仿宋" w:hAnsi="仿宋" w:hint="eastAsia"/>
          <w:sz w:val="24"/>
        </w:rPr>
        <w:t>地区</w:t>
      </w:r>
      <w:r w:rsidRPr="008777B2">
        <w:rPr>
          <w:rFonts w:ascii="仿宋" w:eastAsia="仿宋" w:hAnsi="仿宋"/>
          <w:sz w:val="24"/>
        </w:rPr>
        <w:t>在经济发展</w:t>
      </w:r>
      <w:r>
        <w:rPr>
          <w:rFonts w:ascii="仿宋" w:eastAsia="仿宋" w:hAnsi="仿宋" w:hint="eastAsia"/>
          <w:sz w:val="24"/>
        </w:rPr>
        <w:t>方面表现抢眼</w:t>
      </w:r>
      <w:r w:rsidRPr="008777B2">
        <w:rPr>
          <w:rFonts w:ascii="仿宋" w:eastAsia="仿宋" w:hAnsi="仿宋" w:hint="eastAsia"/>
          <w:sz w:val="24"/>
        </w:rPr>
        <w:t>，</w:t>
      </w:r>
      <w:r w:rsidRPr="008777B2">
        <w:rPr>
          <w:rFonts w:ascii="仿宋" w:eastAsia="仿宋" w:hAnsi="仿宋"/>
          <w:sz w:val="24"/>
        </w:rPr>
        <w:t>远高于其他城市</w:t>
      </w:r>
      <w:r w:rsidRPr="008777B2">
        <w:rPr>
          <w:rFonts w:ascii="仿宋" w:eastAsia="仿宋" w:hAnsi="仿宋" w:hint="eastAsia"/>
          <w:sz w:val="24"/>
        </w:rPr>
        <w:t>。珠三角</w:t>
      </w:r>
      <w:r>
        <w:rPr>
          <w:rFonts w:ascii="仿宋" w:eastAsia="仿宋" w:hAnsi="仿宋" w:hint="eastAsia"/>
          <w:sz w:val="24"/>
        </w:rPr>
        <w:t>城市</w:t>
      </w:r>
      <w:r w:rsidRPr="008777B2">
        <w:rPr>
          <w:rFonts w:ascii="仿宋" w:eastAsia="仿宋" w:hAnsi="仿宋" w:hint="eastAsia"/>
          <w:sz w:val="24"/>
        </w:rPr>
        <w:t>在出行规模、城市活力和居民消费力上的表现</w:t>
      </w:r>
      <w:r>
        <w:rPr>
          <w:rFonts w:ascii="仿宋" w:eastAsia="仿宋" w:hAnsi="仿宋" w:hint="eastAsia"/>
          <w:sz w:val="24"/>
        </w:rPr>
        <w:t>均较</w:t>
      </w:r>
      <w:r w:rsidRPr="008777B2">
        <w:rPr>
          <w:rFonts w:ascii="仿宋" w:eastAsia="仿宋" w:hAnsi="仿宋" w:hint="eastAsia"/>
          <w:sz w:val="24"/>
        </w:rPr>
        <w:t>其他城市群</w:t>
      </w:r>
      <w:r>
        <w:rPr>
          <w:rFonts w:ascii="仿宋" w:eastAsia="仿宋" w:hAnsi="仿宋" w:hint="eastAsia"/>
          <w:sz w:val="24"/>
        </w:rPr>
        <w:t>形成一定优势</w:t>
      </w:r>
      <w:r w:rsidRPr="008777B2">
        <w:rPr>
          <w:rFonts w:ascii="仿宋" w:eastAsia="仿宋" w:hAnsi="仿宋" w:hint="eastAsia"/>
          <w:sz w:val="24"/>
        </w:rPr>
        <w:t>。</w:t>
      </w:r>
    </w:p>
    <w:p w:rsidR="00CA4C03" w:rsidRPr="008777B2" w:rsidRDefault="00CA4C03" w:rsidP="00CA4C03">
      <w:pPr>
        <w:spacing w:line="360" w:lineRule="auto"/>
        <w:ind w:firstLineChars="200" w:firstLine="420"/>
        <w:jc w:val="center"/>
        <w:rPr>
          <w:rFonts w:ascii="仿宋" w:eastAsia="仿宋" w:hAnsi="仿宋"/>
          <w:sz w:val="24"/>
        </w:rPr>
      </w:pPr>
      <w:r>
        <w:rPr>
          <w:noProof/>
        </w:rPr>
        <w:drawing>
          <wp:inline distT="0" distB="0" distL="0" distR="0">
            <wp:extent cx="4977517" cy="2305879"/>
            <wp:effectExtent l="0" t="0" r="0" b="0"/>
            <wp:docPr id="37"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A4C03" w:rsidRDefault="00CA4C03" w:rsidP="00CA4C03">
      <w:pPr>
        <w:spacing w:line="360" w:lineRule="auto"/>
        <w:ind w:firstLineChars="200" w:firstLine="422"/>
        <w:jc w:val="center"/>
        <w:rPr>
          <w:rFonts w:asciiTheme="minorEastAsia" w:hAnsiTheme="minorEastAsia"/>
          <w:b/>
        </w:rPr>
      </w:pPr>
      <w:r w:rsidRPr="0007533E">
        <w:rPr>
          <w:rFonts w:asciiTheme="minorEastAsia" w:hAnsiTheme="minorEastAsia"/>
          <w:b/>
        </w:rPr>
        <w:t>图</w:t>
      </w:r>
      <w:r w:rsidR="00162CF6">
        <w:rPr>
          <w:rFonts w:ascii="Times New Roman" w:hAnsi="Times New Roman" w:cs="Times New Roman" w:hint="eastAsia"/>
          <w:b/>
        </w:rPr>
        <w:t>3-3</w:t>
      </w:r>
      <w:r w:rsidRPr="0007533E">
        <w:rPr>
          <w:rFonts w:asciiTheme="minorEastAsia" w:hAnsiTheme="minorEastAsia"/>
          <w:b/>
        </w:rPr>
        <w:t xml:space="preserve">  </w:t>
      </w:r>
      <w:r w:rsidRPr="0007533E">
        <w:rPr>
          <w:rFonts w:asciiTheme="minorEastAsia" w:hAnsiTheme="minorEastAsia" w:hint="eastAsia"/>
          <w:b/>
        </w:rPr>
        <w:t>分</w:t>
      </w:r>
      <w:r w:rsidRPr="0007533E">
        <w:rPr>
          <w:rFonts w:asciiTheme="minorEastAsia" w:hAnsiTheme="minorEastAsia"/>
          <w:b/>
        </w:rPr>
        <w:t>城市群经济发展比较</w:t>
      </w:r>
    </w:p>
    <w:p w:rsidR="00E5401B" w:rsidRPr="008777B2" w:rsidRDefault="00FB3FA9" w:rsidP="00E5401B">
      <w:pPr>
        <w:spacing w:line="360" w:lineRule="auto"/>
        <w:ind w:firstLineChars="200" w:firstLine="480"/>
        <w:rPr>
          <w:rFonts w:ascii="仿宋" w:eastAsia="仿宋" w:hAnsi="仿宋"/>
          <w:sz w:val="24"/>
        </w:rPr>
      </w:pPr>
      <w:r>
        <w:rPr>
          <w:rFonts w:ascii="仿宋" w:eastAsia="仿宋" w:hAnsi="仿宋" w:hint="eastAsia"/>
          <w:sz w:val="24"/>
        </w:rPr>
        <w:t>滴滴城市经济发展指标与城市国内生产总值</w:t>
      </w:r>
      <w:r w:rsidR="00E5401B">
        <w:rPr>
          <w:rFonts w:ascii="仿宋" w:eastAsia="仿宋" w:hAnsi="仿宋" w:hint="eastAsia"/>
          <w:sz w:val="24"/>
        </w:rPr>
        <w:t>具有很强的一致性</w:t>
      </w:r>
      <w:r>
        <w:rPr>
          <w:rFonts w:ascii="仿宋" w:eastAsia="仿宋" w:hAnsi="仿宋" w:hint="eastAsia"/>
          <w:sz w:val="24"/>
        </w:rPr>
        <w:t>。</w:t>
      </w:r>
      <w:r w:rsidR="00E5401B">
        <w:rPr>
          <w:rFonts w:ascii="仿宋" w:eastAsia="仿宋" w:hAnsi="仿宋" w:hint="eastAsia"/>
          <w:sz w:val="24"/>
        </w:rPr>
        <w:t>我们用全部样本城市的</w:t>
      </w:r>
      <w:r w:rsidR="00E5401B" w:rsidRPr="008F2E0A">
        <w:rPr>
          <w:rFonts w:ascii="Times New Roman" w:eastAsia="仿宋" w:hAnsi="Times New Roman" w:cs="Times New Roman"/>
          <w:sz w:val="24"/>
        </w:rPr>
        <w:t>GDP</w:t>
      </w:r>
      <w:r w:rsidR="00E5401B">
        <w:rPr>
          <w:rFonts w:ascii="仿宋" w:eastAsia="仿宋" w:hAnsi="仿宋" w:hint="eastAsia"/>
          <w:sz w:val="24"/>
        </w:rPr>
        <w:t>与经济发展指标得分进行了拟合分析，发展二者显著相关，且相关系数在</w:t>
      </w:r>
      <w:r w:rsidR="00E5401B" w:rsidRPr="008F2E0A">
        <w:rPr>
          <w:rFonts w:ascii="Times New Roman" w:eastAsia="仿宋" w:hAnsi="Times New Roman" w:cs="Times New Roman"/>
          <w:sz w:val="24"/>
        </w:rPr>
        <w:t>70%</w:t>
      </w:r>
      <w:r w:rsidR="00E5401B">
        <w:rPr>
          <w:rFonts w:ascii="仿宋" w:eastAsia="仿宋" w:hAnsi="仿宋" w:hint="eastAsia"/>
          <w:sz w:val="24"/>
        </w:rPr>
        <w:t>左右。</w:t>
      </w:r>
    </w:p>
    <w:p w:rsidR="00E5401B" w:rsidRPr="008777B2" w:rsidRDefault="00E5401B" w:rsidP="00E5401B">
      <w:pPr>
        <w:spacing w:line="360" w:lineRule="auto"/>
        <w:ind w:firstLineChars="200" w:firstLine="480"/>
        <w:jc w:val="center"/>
        <w:rPr>
          <w:rFonts w:ascii="仿宋" w:eastAsia="仿宋" w:hAnsi="仿宋"/>
          <w:sz w:val="24"/>
        </w:rPr>
      </w:pPr>
      <w:r w:rsidRPr="00E320C9">
        <w:rPr>
          <w:rFonts w:ascii="仿宋" w:eastAsia="仿宋" w:hAnsi="仿宋"/>
          <w:noProof/>
          <w:sz w:val="24"/>
        </w:rPr>
        <w:lastRenderedPageBreak/>
        <w:drawing>
          <wp:inline distT="0" distB="0" distL="0" distR="0">
            <wp:extent cx="3416061" cy="2500248"/>
            <wp:effectExtent l="0" t="0" r="0" b="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0297" cy="2503349"/>
                    </a:xfrm>
                    <a:prstGeom prst="rect">
                      <a:avLst/>
                    </a:prstGeom>
                    <a:noFill/>
                    <a:ln>
                      <a:noFill/>
                    </a:ln>
                  </pic:spPr>
                </pic:pic>
              </a:graphicData>
            </a:graphic>
          </wp:inline>
        </w:drawing>
      </w:r>
    </w:p>
    <w:p w:rsidR="00FB3FA9" w:rsidRDefault="00E5401B" w:rsidP="00E5401B">
      <w:pPr>
        <w:spacing w:line="360" w:lineRule="auto"/>
        <w:ind w:firstLineChars="200" w:firstLine="422"/>
        <w:jc w:val="center"/>
        <w:rPr>
          <w:rFonts w:ascii="仿宋" w:eastAsia="仿宋" w:hAnsi="仿宋"/>
          <w:sz w:val="24"/>
        </w:rPr>
      </w:pPr>
      <w:r>
        <w:rPr>
          <w:rFonts w:asciiTheme="minorEastAsia" w:hAnsiTheme="minorEastAsia" w:hint="eastAsia"/>
          <w:b/>
        </w:rPr>
        <w:t>图</w:t>
      </w:r>
      <w:r w:rsidR="00162CF6">
        <w:rPr>
          <w:rFonts w:ascii="Times New Roman" w:hAnsi="Times New Roman" w:cs="Times New Roman" w:hint="eastAsia"/>
          <w:b/>
        </w:rPr>
        <w:t xml:space="preserve">3-4 </w:t>
      </w:r>
      <w:r w:rsidRPr="00AC594E">
        <w:rPr>
          <w:rFonts w:asciiTheme="minorEastAsia" w:hAnsiTheme="minorEastAsia" w:hint="eastAsia"/>
          <w:b/>
        </w:rPr>
        <w:t>城市</w:t>
      </w:r>
      <w:r w:rsidRPr="008F2E0A">
        <w:rPr>
          <w:rFonts w:ascii="Times New Roman" w:hAnsi="Times New Roman" w:cs="Times New Roman"/>
          <w:b/>
        </w:rPr>
        <w:t>GDP</w:t>
      </w:r>
      <w:r w:rsidRPr="00AC594E">
        <w:rPr>
          <w:rFonts w:asciiTheme="minorEastAsia" w:hAnsiTheme="minorEastAsia" w:hint="eastAsia"/>
          <w:b/>
        </w:rPr>
        <w:t>与</w:t>
      </w:r>
      <w:proofErr w:type="gramStart"/>
      <w:r w:rsidRPr="00AC594E">
        <w:rPr>
          <w:rFonts w:asciiTheme="minorEastAsia" w:hAnsiTheme="minorEastAsia" w:hint="eastAsia"/>
          <w:b/>
        </w:rPr>
        <w:t>滴滴经济</w:t>
      </w:r>
      <w:proofErr w:type="gramEnd"/>
      <w:r w:rsidRPr="00AC594E">
        <w:rPr>
          <w:rFonts w:asciiTheme="minorEastAsia" w:hAnsiTheme="minorEastAsia" w:hint="eastAsia"/>
          <w:b/>
        </w:rPr>
        <w:t>发展得分</w:t>
      </w:r>
    </w:p>
    <w:p w:rsidR="00FB3FA9" w:rsidRPr="00FB3FA9" w:rsidRDefault="00C444E1" w:rsidP="00FB3FA9">
      <w:pPr>
        <w:pStyle w:val="2"/>
        <w:rPr>
          <w:rFonts w:ascii="Times New Roman" w:eastAsia="仿宋" w:hAnsi="Times New Roman" w:cs="Times New Roman"/>
          <w:sz w:val="24"/>
        </w:rPr>
      </w:pPr>
      <w:bookmarkStart w:id="12" w:name="_Toc7405015"/>
      <w:r>
        <w:rPr>
          <w:rFonts w:ascii="Times New Roman" w:eastAsia="仿宋" w:hAnsi="Times New Roman" w:cs="Times New Roman" w:hint="eastAsia"/>
          <w:sz w:val="24"/>
        </w:rPr>
        <w:t>二</w:t>
      </w:r>
      <w:r w:rsidR="00FB3FA9" w:rsidRPr="00FB3FA9">
        <w:rPr>
          <w:rFonts w:ascii="Times New Roman" w:eastAsia="仿宋" w:hAnsi="Times New Roman" w:cs="Times New Roman" w:hint="eastAsia"/>
          <w:sz w:val="24"/>
        </w:rPr>
        <w:t>、</w:t>
      </w:r>
      <w:r w:rsidR="00677993">
        <w:rPr>
          <w:rFonts w:ascii="Times New Roman" w:eastAsia="仿宋" w:hAnsi="Times New Roman" w:cs="Times New Roman" w:hint="eastAsia"/>
          <w:sz w:val="24"/>
        </w:rPr>
        <w:t>东南沿海</w:t>
      </w:r>
      <w:r w:rsidR="00FB3FA9" w:rsidRPr="00FB3FA9">
        <w:rPr>
          <w:rFonts w:ascii="Times New Roman" w:eastAsia="仿宋" w:hAnsi="Times New Roman" w:cs="Times New Roman" w:hint="eastAsia"/>
          <w:sz w:val="24"/>
        </w:rPr>
        <w:t>城市</w:t>
      </w:r>
      <w:r w:rsidR="00677993">
        <w:rPr>
          <w:rFonts w:ascii="Times New Roman" w:eastAsia="仿宋" w:hAnsi="Times New Roman" w:cs="Times New Roman" w:hint="eastAsia"/>
          <w:sz w:val="24"/>
        </w:rPr>
        <w:t>更具</w:t>
      </w:r>
      <w:r w:rsidR="00FB3FA9" w:rsidRPr="00FB3FA9">
        <w:rPr>
          <w:rFonts w:ascii="Times New Roman" w:eastAsia="仿宋" w:hAnsi="Times New Roman" w:cs="Times New Roman" w:hint="eastAsia"/>
          <w:sz w:val="24"/>
        </w:rPr>
        <w:t>活力</w:t>
      </w:r>
      <w:bookmarkEnd w:id="12"/>
    </w:p>
    <w:p w:rsidR="008A3A67" w:rsidRDefault="00677993" w:rsidP="00FB3FA9">
      <w:pPr>
        <w:spacing w:line="360" w:lineRule="auto"/>
        <w:ind w:firstLineChars="200" w:firstLine="480"/>
        <w:rPr>
          <w:rFonts w:ascii="仿宋" w:eastAsia="仿宋" w:hAnsi="仿宋"/>
          <w:sz w:val="24"/>
        </w:rPr>
      </w:pPr>
      <w:r>
        <w:rPr>
          <w:rFonts w:ascii="仿宋" w:eastAsia="仿宋" w:hAnsi="仿宋" w:hint="eastAsia"/>
          <w:sz w:val="24"/>
        </w:rPr>
        <w:t>更具</w:t>
      </w:r>
      <w:r w:rsidR="00FA489D" w:rsidRPr="00A70FE2">
        <w:rPr>
          <w:rFonts w:ascii="仿宋" w:eastAsia="仿宋" w:hAnsi="仿宋" w:hint="eastAsia"/>
          <w:sz w:val="24"/>
        </w:rPr>
        <w:t>活力</w:t>
      </w:r>
      <w:r>
        <w:rPr>
          <w:rFonts w:ascii="仿宋" w:eastAsia="仿宋" w:hAnsi="仿宋" w:hint="eastAsia"/>
          <w:sz w:val="24"/>
        </w:rPr>
        <w:t>是高效宜居城市的应有属性。</w:t>
      </w:r>
      <w:r w:rsidR="008A3A67">
        <w:rPr>
          <w:rFonts w:ascii="仿宋" w:eastAsia="仿宋" w:hAnsi="仿宋" w:hint="eastAsia"/>
          <w:sz w:val="24"/>
        </w:rPr>
        <w:t>我们</w:t>
      </w:r>
      <w:r w:rsidR="00FA489D">
        <w:rPr>
          <w:rFonts w:ascii="仿宋" w:eastAsia="仿宋" w:hAnsi="仿宋" w:hint="eastAsia"/>
          <w:sz w:val="24"/>
        </w:rPr>
        <w:t>选取</w:t>
      </w:r>
      <w:r w:rsidR="008A3A67">
        <w:rPr>
          <w:rFonts w:ascii="仿宋" w:eastAsia="仿宋" w:hAnsi="仿宋" w:hint="eastAsia"/>
          <w:sz w:val="24"/>
        </w:rPr>
        <w:t>了</w:t>
      </w:r>
      <w:proofErr w:type="gramStart"/>
      <w:r w:rsidR="00FA489D">
        <w:rPr>
          <w:rFonts w:ascii="仿宋" w:eastAsia="仿宋" w:hAnsi="仿宋" w:hint="eastAsia"/>
          <w:sz w:val="24"/>
        </w:rPr>
        <w:t>网约车</w:t>
      </w:r>
      <w:r w:rsidR="00FA489D" w:rsidRPr="008777B2">
        <w:rPr>
          <w:rFonts w:ascii="仿宋" w:eastAsia="仿宋" w:hAnsi="仿宋" w:hint="eastAsia"/>
          <w:sz w:val="24"/>
        </w:rPr>
        <w:t>夜间</w:t>
      </w:r>
      <w:proofErr w:type="gramEnd"/>
      <w:r w:rsidR="00FA489D" w:rsidRPr="008777B2">
        <w:rPr>
          <w:rFonts w:ascii="仿宋" w:eastAsia="仿宋" w:hAnsi="仿宋" w:hint="eastAsia"/>
          <w:sz w:val="24"/>
        </w:rPr>
        <w:t>订单比重</w:t>
      </w:r>
      <w:r w:rsidR="00FA489D">
        <w:rPr>
          <w:rFonts w:ascii="仿宋" w:eastAsia="仿宋" w:hAnsi="仿宋" w:hint="eastAsia"/>
          <w:sz w:val="24"/>
        </w:rPr>
        <w:t>（</w:t>
      </w:r>
      <w:r w:rsidR="00FA489D" w:rsidRPr="00DD40A2">
        <w:rPr>
          <w:rFonts w:ascii="Times New Roman" w:eastAsia="仿宋" w:hAnsi="Times New Roman" w:cs="Times New Roman"/>
          <w:sz w:val="24"/>
        </w:rPr>
        <w:t>20</w:t>
      </w:r>
      <w:r w:rsidR="00FA489D" w:rsidRPr="00DD40A2">
        <w:rPr>
          <w:rFonts w:ascii="Times New Roman" w:eastAsia="仿宋" w:hAnsi="Times New Roman" w:cs="Times New Roman"/>
          <w:sz w:val="24"/>
        </w:rPr>
        <w:t>：</w:t>
      </w:r>
      <w:r w:rsidR="00FA489D" w:rsidRPr="00DD40A2">
        <w:rPr>
          <w:rFonts w:ascii="Times New Roman" w:eastAsia="仿宋" w:hAnsi="Times New Roman" w:cs="Times New Roman"/>
          <w:sz w:val="24"/>
        </w:rPr>
        <w:t>00-2</w:t>
      </w:r>
      <w:r w:rsidR="00FA489D" w:rsidRPr="00DD40A2">
        <w:rPr>
          <w:rFonts w:ascii="Times New Roman" w:eastAsia="仿宋" w:hAnsi="Times New Roman" w:cs="Times New Roman"/>
          <w:sz w:val="24"/>
        </w:rPr>
        <w:t>：</w:t>
      </w:r>
      <w:r w:rsidR="00FA489D" w:rsidRPr="00DD40A2">
        <w:rPr>
          <w:rFonts w:ascii="Times New Roman" w:eastAsia="仿宋" w:hAnsi="Times New Roman" w:cs="Times New Roman"/>
          <w:sz w:val="24"/>
        </w:rPr>
        <w:t>00</w:t>
      </w:r>
      <w:r w:rsidR="00FA489D">
        <w:rPr>
          <w:rFonts w:ascii="仿宋" w:eastAsia="仿宋" w:hAnsi="仿宋" w:hint="eastAsia"/>
          <w:sz w:val="24"/>
        </w:rPr>
        <w:t>）</w:t>
      </w:r>
      <w:r w:rsidR="00FA489D" w:rsidRPr="008777B2">
        <w:rPr>
          <w:rFonts w:ascii="仿宋" w:eastAsia="仿宋" w:hAnsi="仿宋" w:hint="eastAsia"/>
          <w:sz w:val="24"/>
        </w:rPr>
        <w:t>和出行用户渗透率两个指标</w:t>
      </w:r>
      <w:r w:rsidR="00FA489D">
        <w:rPr>
          <w:rFonts w:ascii="仿宋" w:eastAsia="仿宋" w:hAnsi="仿宋" w:hint="eastAsia"/>
          <w:sz w:val="24"/>
        </w:rPr>
        <w:t>测度。</w:t>
      </w:r>
      <w:r w:rsidR="00FA489D" w:rsidRPr="008777B2">
        <w:rPr>
          <w:rFonts w:ascii="仿宋" w:eastAsia="仿宋" w:hAnsi="仿宋" w:hint="eastAsia"/>
          <w:sz w:val="24"/>
        </w:rPr>
        <w:t>夜间订单比重越大，表明该城市居民夜间出行比重较高，</w:t>
      </w:r>
      <w:r w:rsidR="00FA489D">
        <w:rPr>
          <w:rFonts w:ascii="仿宋" w:eastAsia="仿宋" w:hAnsi="仿宋" w:hint="eastAsia"/>
          <w:sz w:val="24"/>
        </w:rPr>
        <w:t>商业繁华、充满活力</w:t>
      </w:r>
      <w:r w:rsidR="00FA489D" w:rsidRPr="008777B2">
        <w:rPr>
          <w:rFonts w:ascii="仿宋" w:eastAsia="仿宋" w:hAnsi="仿宋" w:hint="eastAsia"/>
          <w:sz w:val="24"/>
        </w:rPr>
        <w:t>。出行渗透率</w:t>
      </w:r>
      <w:r w:rsidR="00FA489D">
        <w:rPr>
          <w:rFonts w:ascii="仿宋" w:eastAsia="仿宋" w:hAnsi="仿宋" w:hint="eastAsia"/>
          <w:sz w:val="24"/>
        </w:rPr>
        <w:t>能够较好</w:t>
      </w:r>
      <w:r w:rsidR="00FA489D" w:rsidRPr="008777B2">
        <w:rPr>
          <w:rFonts w:ascii="仿宋" w:eastAsia="仿宋" w:hAnsi="仿宋" w:hint="eastAsia"/>
          <w:sz w:val="24"/>
        </w:rPr>
        <w:t>反映不同城市对</w:t>
      </w:r>
      <w:proofErr w:type="gramStart"/>
      <w:r w:rsidR="00FA489D" w:rsidRPr="008777B2">
        <w:rPr>
          <w:rFonts w:ascii="仿宋" w:eastAsia="仿宋" w:hAnsi="仿宋" w:hint="eastAsia"/>
          <w:sz w:val="24"/>
        </w:rPr>
        <w:t>网约车等</w:t>
      </w:r>
      <w:proofErr w:type="gramEnd"/>
      <w:r w:rsidR="00FA489D" w:rsidRPr="008777B2">
        <w:rPr>
          <w:rFonts w:ascii="仿宋" w:eastAsia="仿宋" w:hAnsi="仿宋" w:hint="eastAsia"/>
          <w:sz w:val="24"/>
        </w:rPr>
        <w:t>互联网经济、新兴经济的接受程度。</w:t>
      </w:r>
    </w:p>
    <w:p w:rsidR="00677993" w:rsidRPr="00A228EE" w:rsidRDefault="008A3A67" w:rsidP="00A228EE">
      <w:pPr>
        <w:spacing w:line="360" w:lineRule="auto"/>
        <w:ind w:firstLineChars="200" w:firstLine="480"/>
        <w:rPr>
          <w:rFonts w:ascii="仿宋" w:eastAsia="仿宋" w:hAnsi="仿宋"/>
          <w:sz w:val="24"/>
        </w:rPr>
      </w:pPr>
      <w:r>
        <w:rPr>
          <w:rFonts w:ascii="仿宋" w:eastAsia="仿宋" w:hAnsi="仿宋" w:hint="eastAsia"/>
          <w:sz w:val="24"/>
        </w:rPr>
        <w:t>从测算结果来看，最具活力前十城市依次为深圳、广州、东莞、北京、杭州、佛山、中山、珠海、厦门、泉州，深圳为最具活力城市，珠三角地区城市在在前十强中占有六席，上海城市活力仅排在第十二位。</w:t>
      </w:r>
    </w:p>
    <w:p w:rsidR="00FB3FA9" w:rsidRDefault="00FA489D" w:rsidP="00FB3FA9">
      <w:pPr>
        <w:spacing w:line="360" w:lineRule="auto"/>
        <w:ind w:firstLineChars="200" w:firstLine="480"/>
        <w:rPr>
          <w:rFonts w:ascii="仿宋" w:eastAsia="仿宋" w:hAnsi="仿宋"/>
          <w:sz w:val="24"/>
        </w:rPr>
      </w:pPr>
      <w:r>
        <w:rPr>
          <w:rFonts w:ascii="仿宋" w:eastAsia="仿宋" w:hAnsi="仿宋" w:hint="eastAsia"/>
          <w:sz w:val="24"/>
        </w:rPr>
        <w:t>单独看夜间订单比重，十强城市包括揭阳、茂名、泉州、汕头、佛山、龙岩、漳州、莆田、深圳、南宁，除南宁外均位于广东、福建两省</w:t>
      </w:r>
      <w:r w:rsidR="008A3A67">
        <w:rPr>
          <w:rFonts w:ascii="仿宋" w:eastAsia="仿宋" w:hAnsi="仿宋" w:hint="eastAsia"/>
          <w:sz w:val="24"/>
        </w:rPr>
        <w:t>城市</w:t>
      </w:r>
      <w:r>
        <w:rPr>
          <w:rFonts w:ascii="仿宋" w:eastAsia="仿宋" w:hAnsi="仿宋" w:hint="eastAsia"/>
          <w:sz w:val="24"/>
        </w:rPr>
        <w:t>。单独看出行用户渗透率，十强城市包括深圳、杭州、广州、北京、东莞、厦门、珠海、成都、长沙、中山，这些地区互联网经济、新兴经济发展</w:t>
      </w:r>
      <w:r w:rsidR="008A3A67">
        <w:rPr>
          <w:rFonts w:ascii="仿宋" w:eastAsia="仿宋" w:hAnsi="仿宋" w:hint="eastAsia"/>
          <w:sz w:val="24"/>
        </w:rPr>
        <w:t>迅猛</w:t>
      </w:r>
      <w:r>
        <w:rPr>
          <w:rFonts w:ascii="仿宋" w:eastAsia="仿宋" w:hAnsi="仿宋" w:hint="eastAsia"/>
          <w:sz w:val="24"/>
        </w:rPr>
        <w:t>。</w:t>
      </w:r>
    </w:p>
    <w:p w:rsidR="00FA489D" w:rsidRPr="008777B2" w:rsidRDefault="008A3A67" w:rsidP="00FA489D">
      <w:pPr>
        <w:spacing w:line="360" w:lineRule="auto"/>
        <w:ind w:firstLineChars="200" w:firstLine="480"/>
        <w:rPr>
          <w:rFonts w:ascii="仿宋" w:eastAsia="仿宋" w:hAnsi="仿宋"/>
          <w:sz w:val="24"/>
        </w:rPr>
      </w:pPr>
      <w:r>
        <w:rPr>
          <w:rFonts w:ascii="仿宋" w:eastAsia="仿宋" w:hAnsi="仿宋" w:hint="eastAsia"/>
          <w:sz w:val="24"/>
        </w:rPr>
        <w:t>分城市群，</w:t>
      </w:r>
      <w:r w:rsidR="00FA489D">
        <w:rPr>
          <w:rFonts w:ascii="仿宋" w:eastAsia="仿宋" w:hAnsi="仿宋" w:hint="eastAsia"/>
          <w:sz w:val="24"/>
        </w:rPr>
        <w:t>珠三角城市群无论在夜间订单比重还是出行用户渗透率方面都</w:t>
      </w:r>
      <w:r w:rsidR="00FA489D" w:rsidRPr="008777B2">
        <w:rPr>
          <w:rFonts w:ascii="仿宋" w:eastAsia="仿宋" w:hAnsi="仿宋" w:hint="eastAsia"/>
          <w:sz w:val="24"/>
        </w:rPr>
        <w:t>遥遥领先于其他城市群</w:t>
      </w:r>
      <w:r w:rsidR="00FA489D">
        <w:rPr>
          <w:rFonts w:ascii="仿宋" w:eastAsia="仿宋" w:hAnsi="仿宋" w:hint="eastAsia"/>
          <w:sz w:val="24"/>
        </w:rPr>
        <w:t>。</w:t>
      </w:r>
      <w:r w:rsidR="00FA489D" w:rsidRPr="008777B2">
        <w:rPr>
          <w:rFonts w:ascii="仿宋" w:eastAsia="仿宋" w:hAnsi="仿宋" w:hint="eastAsia"/>
          <w:sz w:val="24"/>
        </w:rPr>
        <w:t>值得注意的是</w:t>
      </w:r>
      <w:r w:rsidR="00FA489D">
        <w:rPr>
          <w:rFonts w:ascii="仿宋" w:eastAsia="仿宋" w:hAnsi="仿宋" w:hint="eastAsia"/>
          <w:sz w:val="24"/>
        </w:rPr>
        <w:t>，长三角城市虽然用户渗透率较高，但</w:t>
      </w:r>
      <w:r w:rsidR="00677993">
        <w:rPr>
          <w:rFonts w:ascii="仿宋" w:eastAsia="仿宋" w:hAnsi="仿宋" w:hint="eastAsia"/>
          <w:sz w:val="24"/>
        </w:rPr>
        <w:t>居民</w:t>
      </w:r>
      <w:r w:rsidR="00FA489D">
        <w:rPr>
          <w:rFonts w:ascii="仿宋" w:eastAsia="仿宋" w:hAnsi="仿宋" w:hint="eastAsia"/>
          <w:sz w:val="24"/>
        </w:rPr>
        <w:t>夜间出行</w:t>
      </w:r>
      <w:r w:rsidR="00677993">
        <w:rPr>
          <w:rFonts w:ascii="仿宋" w:eastAsia="仿宋" w:hAnsi="仿宋" w:hint="eastAsia"/>
          <w:sz w:val="24"/>
        </w:rPr>
        <w:t>并不活跃</w:t>
      </w:r>
      <w:r w:rsidR="00FA489D">
        <w:rPr>
          <w:rFonts w:ascii="仿宋" w:eastAsia="仿宋" w:hAnsi="仿宋" w:hint="eastAsia"/>
          <w:sz w:val="24"/>
        </w:rPr>
        <w:t>。</w:t>
      </w:r>
    </w:p>
    <w:p w:rsidR="00FA489D" w:rsidRPr="008777B2" w:rsidRDefault="00FA489D" w:rsidP="00FA489D">
      <w:pPr>
        <w:spacing w:line="360" w:lineRule="auto"/>
        <w:ind w:firstLineChars="200" w:firstLine="420"/>
        <w:jc w:val="center"/>
        <w:rPr>
          <w:rFonts w:ascii="仿宋" w:eastAsia="仿宋" w:hAnsi="仿宋"/>
          <w:sz w:val="24"/>
        </w:rPr>
      </w:pPr>
      <w:r w:rsidRPr="008777B2">
        <w:rPr>
          <w:noProof/>
        </w:rPr>
        <w:lastRenderedPageBreak/>
        <w:drawing>
          <wp:inline distT="0" distB="0" distL="0" distR="0">
            <wp:extent cx="4834393" cy="2130950"/>
            <wp:effectExtent l="0" t="0" r="4445" b="3175"/>
            <wp:docPr id="20"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A489D" w:rsidRPr="008777B2" w:rsidRDefault="00FA489D" w:rsidP="00FA489D">
      <w:pPr>
        <w:spacing w:line="360" w:lineRule="auto"/>
        <w:ind w:firstLineChars="200" w:firstLine="422"/>
        <w:jc w:val="center"/>
        <w:rPr>
          <w:rFonts w:asciiTheme="minorEastAsia" w:hAnsiTheme="minorEastAsia"/>
          <w:b/>
          <w:szCs w:val="21"/>
        </w:rPr>
      </w:pPr>
      <w:r w:rsidRPr="008777B2">
        <w:rPr>
          <w:rFonts w:asciiTheme="minorEastAsia" w:hAnsiTheme="minorEastAsia"/>
          <w:b/>
          <w:szCs w:val="21"/>
        </w:rPr>
        <w:t>图</w:t>
      </w:r>
      <w:r w:rsidR="00162CF6">
        <w:rPr>
          <w:rFonts w:ascii="Times New Roman" w:eastAsia="仿宋" w:hAnsi="Times New Roman" w:cs="Times New Roman" w:hint="eastAsia"/>
          <w:b/>
          <w:bCs/>
          <w:szCs w:val="21"/>
        </w:rPr>
        <w:t>3-5</w:t>
      </w:r>
      <w:r w:rsidRPr="008777B2">
        <w:rPr>
          <w:rFonts w:asciiTheme="minorEastAsia" w:hAnsiTheme="minorEastAsia"/>
          <w:b/>
          <w:szCs w:val="21"/>
        </w:rPr>
        <w:t xml:space="preserve"> </w:t>
      </w:r>
      <w:r>
        <w:rPr>
          <w:rFonts w:asciiTheme="minorEastAsia" w:hAnsiTheme="minorEastAsia" w:hint="eastAsia"/>
          <w:b/>
          <w:szCs w:val="21"/>
        </w:rPr>
        <w:t>分</w:t>
      </w:r>
      <w:r w:rsidRPr="008777B2">
        <w:rPr>
          <w:rFonts w:asciiTheme="minorEastAsia" w:hAnsiTheme="minorEastAsia"/>
          <w:b/>
          <w:szCs w:val="21"/>
        </w:rPr>
        <w:t>城市群城市活力比较</w:t>
      </w:r>
    </w:p>
    <w:p w:rsidR="00FB3FA9" w:rsidRPr="00FB3FA9" w:rsidRDefault="00C444E1" w:rsidP="00FB3FA9">
      <w:pPr>
        <w:pStyle w:val="2"/>
        <w:rPr>
          <w:rFonts w:ascii="Times New Roman" w:eastAsia="仿宋" w:hAnsi="Times New Roman" w:cs="Times New Roman"/>
          <w:sz w:val="24"/>
        </w:rPr>
      </w:pPr>
      <w:bookmarkStart w:id="13" w:name="_Toc7405016"/>
      <w:r>
        <w:rPr>
          <w:rFonts w:ascii="Times New Roman" w:eastAsia="仿宋" w:hAnsi="Times New Roman" w:cs="Times New Roman" w:hint="eastAsia"/>
          <w:sz w:val="24"/>
        </w:rPr>
        <w:t>三</w:t>
      </w:r>
      <w:r w:rsidR="00FB3FA9" w:rsidRPr="00FB3FA9">
        <w:rPr>
          <w:rFonts w:ascii="Times New Roman" w:eastAsia="仿宋" w:hAnsi="Times New Roman" w:cs="Times New Roman" w:hint="eastAsia"/>
          <w:sz w:val="24"/>
        </w:rPr>
        <w:t>、</w:t>
      </w:r>
      <w:r w:rsidR="00760650">
        <w:rPr>
          <w:rFonts w:ascii="Times New Roman" w:eastAsia="仿宋" w:hAnsi="Times New Roman" w:cs="Times New Roman" w:hint="eastAsia"/>
          <w:sz w:val="24"/>
        </w:rPr>
        <w:t>大城市更</w:t>
      </w:r>
      <w:r w:rsidR="00B42A9B">
        <w:rPr>
          <w:rFonts w:ascii="Times New Roman" w:eastAsia="仿宋" w:hAnsi="Times New Roman" w:cs="Times New Roman" w:hint="eastAsia"/>
          <w:sz w:val="24"/>
        </w:rPr>
        <w:t>具</w:t>
      </w:r>
      <w:r w:rsidR="00FB3FA9" w:rsidRPr="00FB3FA9">
        <w:rPr>
          <w:rFonts w:ascii="Times New Roman" w:eastAsia="仿宋" w:hAnsi="Times New Roman" w:cs="Times New Roman" w:hint="eastAsia"/>
          <w:sz w:val="24"/>
        </w:rPr>
        <w:t>城市影响力</w:t>
      </w:r>
      <w:r w:rsidR="00760650">
        <w:rPr>
          <w:rFonts w:ascii="Times New Roman" w:eastAsia="仿宋" w:hAnsi="Times New Roman" w:cs="Times New Roman" w:hint="eastAsia"/>
          <w:sz w:val="24"/>
        </w:rPr>
        <w:t>和人口吸引力</w:t>
      </w:r>
      <w:bookmarkEnd w:id="13"/>
    </w:p>
    <w:p w:rsidR="001F4980" w:rsidRDefault="00FA489D" w:rsidP="00FA489D">
      <w:pPr>
        <w:spacing w:line="360" w:lineRule="auto"/>
        <w:ind w:firstLineChars="200" w:firstLine="480"/>
        <w:rPr>
          <w:rFonts w:ascii="仿宋" w:eastAsia="仿宋" w:hAnsi="仿宋"/>
          <w:sz w:val="24"/>
        </w:rPr>
      </w:pPr>
      <w:r w:rsidRPr="008F2D46">
        <w:rPr>
          <w:rFonts w:ascii="仿宋" w:eastAsia="仿宋" w:hAnsi="仿宋" w:hint="eastAsia"/>
          <w:sz w:val="24"/>
        </w:rPr>
        <w:t>城市影响力</w:t>
      </w:r>
      <w:r w:rsidRPr="008777B2">
        <w:rPr>
          <w:rFonts w:ascii="仿宋" w:eastAsia="仿宋" w:hAnsi="仿宋" w:hint="eastAsia"/>
          <w:sz w:val="24"/>
        </w:rPr>
        <w:t>从</w:t>
      </w:r>
      <w:r>
        <w:rPr>
          <w:rFonts w:ascii="仿宋" w:eastAsia="仿宋" w:hAnsi="仿宋" w:hint="eastAsia"/>
          <w:sz w:val="24"/>
        </w:rPr>
        <w:t>一体化</w:t>
      </w:r>
      <w:r w:rsidRPr="008777B2">
        <w:rPr>
          <w:rFonts w:ascii="仿宋" w:eastAsia="仿宋" w:hAnsi="仿宋" w:hint="eastAsia"/>
          <w:sz w:val="24"/>
        </w:rPr>
        <w:t>程度和城市人口吸引力两个维度测度，</w:t>
      </w:r>
      <w:r>
        <w:rPr>
          <w:rFonts w:ascii="仿宋" w:eastAsia="仿宋" w:hAnsi="仿宋" w:hint="eastAsia"/>
          <w:sz w:val="24"/>
        </w:rPr>
        <w:t>分别用</w:t>
      </w:r>
      <w:proofErr w:type="gramStart"/>
      <w:r w:rsidRPr="008777B2">
        <w:rPr>
          <w:rFonts w:ascii="仿宋" w:eastAsia="仿宋" w:hAnsi="仿宋" w:hint="eastAsia"/>
          <w:sz w:val="24"/>
        </w:rPr>
        <w:t>顺风车跨城</w:t>
      </w:r>
      <w:proofErr w:type="gramEnd"/>
      <w:r w:rsidRPr="008777B2">
        <w:rPr>
          <w:rFonts w:ascii="仿宋" w:eastAsia="仿宋" w:hAnsi="仿宋" w:hint="eastAsia"/>
          <w:sz w:val="24"/>
        </w:rPr>
        <w:t>订单数占</w:t>
      </w:r>
      <w:r>
        <w:rPr>
          <w:rFonts w:ascii="仿宋" w:eastAsia="仿宋" w:hAnsi="仿宋" w:hint="eastAsia"/>
          <w:sz w:val="24"/>
        </w:rPr>
        <w:t>顺风车</w:t>
      </w:r>
      <w:r w:rsidRPr="00E320C9">
        <w:rPr>
          <w:rFonts w:ascii="仿宋" w:eastAsia="仿宋" w:hAnsi="仿宋" w:hint="eastAsia"/>
          <w:sz w:val="24"/>
        </w:rPr>
        <w:t>总订单数</w:t>
      </w:r>
      <w:r w:rsidRPr="008777B2">
        <w:rPr>
          <w:rFonts w:ascii="仿宋" w:eastAsia="仿宋" w:hAnsi="仿宋" w:hint="eastAsia"/>
          <w:sz w:val="24"/>
        </w:rPr>
        <w:t>的比重</w:t>
      </w:r>
      <w:r>
        <w:rPr>
          <w:rFonts w:ascii="仿宋" w:eastAsia="仿宋" w:hAnsi="仿宋" w:hint="eastAsia"/>
          <w:sz w:val="24"/>
        </w:rPr>
        <w:t>和</w:t>
      </w:r>
      <w:r w:rsidRPr="008777B2">
        <w:rPr>
          <w:rFonts w:ascii="仿宋" w:eastAsia="仿宋" w:hAnsi="仿宋" w:hint="eastAsia"/>
          <w:sz w:val="24"/>
        </w:rPr>
        <w:t>春节过后各城市人口流入数量衡量</w:t>
      </w:r>
      <w:r>
        <w:rPr>
          <w:rFonts w:ascii="仿宋" w:eastAsia="仿宋" w:hAnsi="仿宋" w:hint="eastAsia"/>
          <w:sz w:val="24"/>
        </w:rPr>
        <w:t>，测度</w:t>
      </w:r>
      <w:r w:rsidRPr="008777B2">
        <w:rPr>
          <w:rFonts w:ascii="仿宋" w:eastAsia="仿宋" w:hAnsi="仿宋" w:hint="eastAsia"/>
          <w:sz w:val="24"/>
        </w:rPr>
        <w:t>一个城市对周边城市的经济辐射力和</w:t>
      </w:r>
      <w:r>
        <w:rPr>
          <w:rFonts w:ascii="仿宋" w:eastAsia="仿宋" w:hAnsi="仿宋" w:hint="eastAsia"/>
          <w:sz w:val="24"/>
        </w:rPr>
        <w:t>区域</w:t>
      </w:r>
      <w:r w:rsidRPr="008777B2">
        <w:rPr>
          <w:rFonts w:ascii="仿宋" w:eastAsia="仿宋" w:hAnsi="仿宋" w:hint="eastAsia"/>
          <w:sz w:val="24"/>
        </w:rPr>
        <w:t>影响力</w:t>
      </w:r>
      <w:r>
        <w:rPr>
          <w:rFonts w:ascii="仿宋" w:eastAsia="仿宋" w:hAnsi="仿宋" w:hint="eastAsia"/>
          <w:sz w:val="24"/>
        </w:rPr>
        <w:t>。</w:t>
      </w:r>
    </w:p>
    <w:p w:rsidR="00B42A9B" w:rsidRDefault="00785479" w:rsidP="00FA489D">
      <w:pPr>
        <w:spacing w:line="360" w:lineRule="auto"/>
        <w:ind w:firstLineChars="200" w:firstLine="480"/>
        <w:rPr>
          <w:rFonts w:ascii="仿宋" w:eastAsia="仿宋" w:hAnsi="仿宋"/>
          <w:sz w:val="24"/>
        </w:rPr>
      </w:pPr>
      <w:r>
        <w:rPr>
          <w:rFonts w:ascii="仿宋" w:eastAsia="仿宋" w:hAnsi="仿宋" w:hint="eastAsia"/>
          <w:sz w:val="24"/>
        </w:rPr>
        <w:t>在36个重点城市中，北京、深圳、广州、上海等城市影响力要远远大于其他城市，北京市虽然在一体化程度方面表现较差，但作为首都其人口吸引力遥遥领先。银川的城市影响力最小，其次为呼和浩特、</w:t>
      </w:r>
      <w:r w:rsidR="00060F55">
        <w:rPr>
          <w:rFonts w:ascii="仿宋" w:eastAsia="仿宋" w:hAnsi="仿宋" w:hint="eastAsia"/>
          <w:sz w:val="24"/>
        </w:rPr>
        <w:t>兰州、长春等。</w:t>
      </w:r>
    </w:p>
    <w:p w:rsidR="00060F55" w:rsidRPr="00060F55" w:rsidRDefault="00060F55" w:rsidP="00FA489D">
      <w:pPr>
        <w:spacing w:line="360" w:lineRule="auto"/>
        <w:ind w:firstLineChars="200" w:firstLine="480"/>
        <w:rPr>
          <w:rFonts w:ascii="仿宋" w:eastAsia="仿宋" w:hAnsi="仿宋"/>
          <w:sz w:val="24"/>
        </w:rPr>
      </w:pPr>
      <w:r>
        <w:rPr>
          <w:rFonts w:ascii="仿宋" w:eastAsia="仿宋" w:hAnsi="仿宋" w:hint="eastAsia"/>
          <w:sz w:val="24"/>
        </w:rPr>
        <w:t>单独看</w:t>
      </w:r>
      <w:proofErr w:type="gramStart"/>
      <w:r>
        <w:rPr>
          <w:rFonts w:ascii="仿宋" w:eastAsia="仿宋" w:hAnsi="仿宋" w:hint="eastAsia"/>
          <w:sz w:val="24"/>
        </w:rPr>
        <w:t>顺风车跨城</w:t>
      </w:r>
      <w:proofErr w:type="gramEnd"/>
      <w:r>
        <w:rPr>
          <w:rFonts w:ascii="仿宋" w:eastAsia="仿宋" w:hAnsi="仿宋" w:hint="eastAsia"/>
          <w:sz w:val="24"/>
        </w:rPr>
        <w:t>订单占比数据，许多中小城市跨城订单</w:t>
      </w:r>
      <w:proofErr w:type="gramStart"/>
      <w:r>
        <w:rPr>
          <w:rFonts w:ascii="仿宋" w:eastAsia="仿宋" w:hAnsi="仿宋" w:hint="eastAsia"/>
          <w:sz w:val="24"/>
        </w:rPr>
        <w:t>占比较</w:t>
      </w:r>
      <w:proofErr w:type="gramEnd"/>
      <w:r>
        <w:rPr>
          <w:rFonts w:ascii="仿宋" w:eastAsia="仿宋" w:hAnsi="仿宋" w:hint="eastAsia"/>
          <w:sz w:val="24"/>
        </w:rPr>
        <w:t>高，然而实地调研中我们发现，滴滴顺风车在中小城市，特别是中西部偏远地区城市，弥补了城市间公共交通发展滞后的短板。</w:t>
      </w:r>
    </w:p>
    <w:p w:rsidR="00FA489D" w:rsidRPr="00D523CE" w:rsidRDefault="00060F55" w:rsidP="00FA489D">
      <w:pPr>
        <w:spacing w:line="360" w:lineRule="auto"/>
        <w:ind w:firstLineChars="200" w:firstLine="480"/>
        <w:rPr>
          <w:rFonts w:ascii="仿宋" w:eastAsia="仿宋" w:hAnsi="仿宋"/>
          <w:sz w:val="24"/>
        </w:rPr>
      </w:pPr>
      <w:r>
        <w:rPr>
          <w:rFonts w:ascii="仿宋" w:eastAsia="仿宋" w:hAnsi="仿宋" w:hint="eastAsia"/>
          <w:sz w:val="24"/>
        </w:rPr>
        <w:t>根据滴滴平台2017年春节前后人口变化数据，北京</w:t>
      </w:r>
      <w:r w:rsidR="00760650">
        <w:rPr>
          <w:rFonts w:ascii="仿宋" w:eastAsia="仿宋" w:hAnsi="仿宋" w:hint="eastAsia"/>
          <w:sz w:val="24"/>
        </w:rPr>
        <w:t>、上海、深圳、广州</w:t>
      </w:r>
      <w:r>
        <w:rPr>
          <w:rFonts w:ascii="仿宋" w:eastAsia="仿宋" w:hAnsi="仿宋" w:hint="eastAsia"/>
          <w:sz w:val="24"/>
        </w:rPr>
        <w:t>仍是最</w:t>
      </w:r>
      <w:proofErr w:type="gramStart"/>
      <w:r>
        <w:rPr>
          <w:rFonts w:ascii="仿宋" w:eastAsia="仿宋" w:hAnsi="仿宋" w:hint="eastAsia"/>
          <w:sz w:val="24"/>
        </w:rPr>
        <w:t>具</w:t>
      </w:r>
      <w:r w:rsidR="00FA489D">
        <w:rPr>
          <w:rFonts w:ascii="仿宋" w:eastAsia="仿宋" w:hAnsi="仿宋" w:hint="eastAsia"/>
          <w:sz w:val="24"/>
        </w:rPr>
        <w:t>人口</w:t>
      </w:r>
      <w:proofErr w:type="gramEnd"/>
      <w:r w:rsidR="00FA489D">
        <w:rPr>
          <w:rFonts w:ascii="仿宋" w:eastAsia="仿宋" w:hAnsi="仿宋" w:hint="eastAsia"/>
          <w:sz w:val="24"/>
        </w:rPr>
        <w:t>吸引力</w:t>
      </w:r>
      <w:r>
        <w:rPr>
          <w:rFonts w:ascii="仿宋" w:eastAsia="仿宋" w:hAnsi="仿宋" w:hint="eastAsia"/>
          <w:sz w:val="24"/>
        </w:rPr>
        <w:t>城市。前十强中的其他城市依次为</w:t>
      </w:r>
      <w:r w:rsidR="00FA489D">
        <w:rPr>
          <w:rFonts w:ascii="仿宋" w:eastAsia="仿宋" w:hAnsi="仿宋" w:hint="eastAsia"/>
          <w:sz w:val="24"/>
        </w:rPr>
        <w:t>成都、杭州、南京、东莞、苏州、佛山，除东莞、佛山外，均为国家中心城市或潜在中心城市，大城市的人口吸引力可见一斑。</w:t>
      </w:r>
    </w:p>
    <w:p w:rsidR="00C40FA2" w:rsidRPr="008777B2" w:rsidRDefault="00C40FA2" w:rsidP="00760650">
      <w:pPr>
        <w:spacing w:line="360" w:lineRule="auto"/>
        <w:ind w:firstLineChars="200" w:firstLine="560"/>
        <w:rPr>
          <w:rFonts w:ascii="仿宋" w:eastAsia="仿宋" w:hAnsi="仿宋"/>
          <w:bCs/>
          <w:kern w:val="44"/>
          <w:sz w:val="28"/>
          <w:szCs w:val="44"/>
        </w:rPr>
      </w:pPr>
    </w:p>
    <w:p w:rsidR="00DF7CFC" w:rsidRDefault="00DF7CFC">
      <w:pPr>
        <w:widowControl/>
        <w:jc w:val="left"/>
        <w:rPr>
          <w:rFonts w:ascii="仿宋" w:eastAsia="仿宋" w:hAnsi="仿宋"/>
          <w:b/>
          <w:bCs/>
          <w:kern w:val="44"/>
          <w:sz w:val="36"/>
          <w:szCs w:val="44"/>
        </w:rPr>
      </w:pPr>
      <w:r>
        <w:rPr>
          <w:rFonts w:ascii="仿宋" w:eastAsia="仿宋" w:hAnsi="仿宋"/>
          <w:sz w:val="36"/>
        </w:rPr>
        <w:br w:type="page"/>
      </w:r>
    </w:p>
    <w:p w:rsidR="00C40FA2" w:rsidRPr="008E0F05" w:rsidRDefault="006A31ED" w:rsidP="007B768B">
      <w:pPr>
        <w:pStyle w:val="1"/>
        <w:jc w:val="center"/>
        <w:rPr>
          <w:rFonts w:ascii="仿宋" w:eastAsia="仿宋" w:hAnsi="仿宋"/>
          <w:sz w:val="36"/>
        </w:rPr>
      </w:pPr>
      <w:bookmarkStart w:id="14" w:name="_Toc7405017"/>
      <w:r w:rsidRPr="008E0F05">
        <w:rPr>
          <w:rFonts w:ascii="仿宋" w:eastAsia="仿宋" w:hAnsi="仿宋" w:hint="eastAsia"/>
          <w:sz w:val="36"/>
        </w:rPr>
        <w:lastRenderedPageBreak/>
        <w:t xml:space="preserve">第四章 </w:t>
      </w:r>
      <w:r w:rsidR="00C40FA2" w:rsidRPr="008E0F05">
        <w:rPr>
          <w:rFonts w:ascii="仿宋" w:eastAsia="仿宋" w:hAnsi="仿宋" w:hint="eastAsia"/>
          <w:sz w:val="36"/>
        </w:rPr>
        <w:t>城市社会民生</w:t>
      </w:r>
      <w:r w:rsidRPr="008E0F05">
        <w:rPr>
          <w:rFonts w:ascii="仿宋" w:eastAsia="仿宋" w:hAnsi="仿宋" w:hint="eastAsia"/>
          <w:sz w:val="36"/>
        </w:rPr>
        <w:t>评价</w:t>
      </w:r>
      <w:bookmarkEnd w:id="14"/>
    </w:p>
    <w:p w:rsidR="002E5B5F" w:rsidRDefault="00C40FA2" w:rsidP="00C40FA2">
      <w:pPr>
        <w:spacing w:line="360" w:lineRule="auto"/>
        <w:ind w:firstLineChars="200" w:firstLine="480"/>
        <w:rPr>
          <w:rFonts w:ascii="仿宋" w:eastAsia="仿宋" w:hAnsi="仿宋"/>
          <w:sz w:val="24"/>
        </w:rPr>
      </w:pPr>
      <w:r>
        <w:rPr>
          <w:rFonts w:ascii="仿宋" w:eastAsia="仿宋" w:hAnsi="仿宋" w:hint="eastAsia"/>
          <w:sz w:val="24"/>
        </w:rPr>
        <w:t>城市发展的最终目标是服务于人，建设高效宜居城市不仅要有可持续的经济发展，与居民生活息息相关的社会民生提高也至关重要，专家打分和问卷调查表明社会民生对城市发展的重要性仅次于经济发展。</w:t>
      </w:r>
    </w:p>
    <w:p w:rsidR="00C40FA2" w:rsidRPr="00E320C9" w:rsidRDefault="00E75DDB" w:rsidP="00C40FA2">
      <w:pPr>
        <w:pStyle w:val="2"/>
        <w:rPr>
          <w:rFonts w:ascii="仿宋" w:eastAsia="仿宋" w:hAnsi="仿宋"/>
          <w:sz w:val="24"/>
        </w:rPr>
      </w:pPr>
      <w:bookmarkStart w:id="15" w:name="_Toc7405018"/>
      <w:r>
        <w:rPr>
          <w:rFonts w:ascii="Times New Roman" w:eastAsia="仿宋" w:hAnsi="Times New Roman" w:cs="Times New Roman" w:hint="eastAsia"/>
          <w:sz w:val="24"/>
        </w:rPr>
        <w:t>一、</w:t>
      </w:r>
      <w:r w:rsidR="00C40FA2" w:rsidRPr="00E320C9">
        <w:rPr>
          <w:rFonts w:ascii="仿宋" w:eastAsia="仿宋" w:hAnsi="仿宋" w:hint="eastAsia"/>
          <w:sz w:val="24"/>
        </w:rPr>
        <w:t>社会民生</w:t>
      </w:r>
      <w:r w:rsidR="00FC7B6F">
        <w:rPr>
          <w:rFonts w:ascii="仿宋" w:eastAsia="仿宋" w:hAnsi="仿宋" w:hint="eastAsia"/>
          <w:sz w:val="24"/>
        </w:rPr>
        <w:t>发展“中部塌陷”</w:t>
      </w:r>
      <w:r w:rsidR="0034661F">
        <w:rPr>
          <w:rFonts w:ascii="仿宋" w:eastAsia="仿宋" w:hAnsi="仿宋" w:hint="eastAsia"/>
          <w:sz w:val="24"/>
        </w:rPr>
        <w:t>特征明显</w:t>
      </w:r>
      <w:bookmarkEnd w:id="15"/>
    </w:p>
    <w:p w:rsidR="00C40FA2" w:rsidRDefault="00977484" w:rsidP="00C40FA2">
      <w:pPr>
        <w:spacing w:line="360" w:lineRule="auto"/>
        <w:ind w:firstLineChars="200" w:firstLine="480"/>
        <w:rPr>
          <w:rFonts w:ascii="仿宋" w:eastAsia="仿宋" w:hAnsi="仿宋"/>
          <w:sz w:val="24"/>
        </w:rPr>
      </w:pPr>
      <w:r>
        <w:rPr>
          <w:rFonts w:ascii="仿宋" w:eastAsia="仿宋" w:hAnsi="仿宋" w:hint="eastAsia"/>
          <w:sz w:val="24"/>
        </w:rPr>
        <w:t>社会民生</w:t>
      </w:r>
      <w:r w:rsidR="00EF170F">
        <w:rPr>
          <w:rFonts w:ascii="仿宋" w:eastAsia="仿宋" w:hAnsi="仿宋" w:hint="eastAsia"/>
          <w:sz w:val="24"/>
        </w:rPr>
        <w:t>评价基于出</w:t>
      </w:r>
      <w:r w:rsidR="00C40FA2" w:rsidRPr="0033412C">
        <w:rPr>
          <w:rFonts w:ascii="仿宋" w:eastAsia="仿宋" w:hAnsi="仿宋" w:hint="eastAsia"/>
          <w:sz w:val="24"/>
        </w:rPr>
        <w:t>行质量和公共服务便利性、可达性</w:t>
      </w:r>
      <w:r w:rsidR="00C40FA2">
        <w:rPr>
          <w:rFonts w:ascii="仿宋" w:eastAsia="仿宋" w:hAnsi="仿宋" w:hint="eastAsia"/>
          <w:sz w:val="24"/>
        </w:rPr>
        <w:t>两个测度</w:t>
      </w:r>
      <w:r w:rsidR="00EF170F">
        <w:rPr>
          <w:rFonts w:ascii="仿宋" w:eastAsia="仿宋" w:hAnsi="仿宋" w:hint="eastAsia"/>
          <w:sz w:val="24"/>
        </w:rPr>
        <w:t>，数据指标包括滴滴平台乘客</w:t>
      </w:r>
      <w:r w:rsidR="00C40FA2">
        <w:rPr>
          <w:rFonts w:ascii="仿宋" w:eastAsia="仿宋" w:hAnsi="仿宋" w:hint="eastAsia"/>
          <w:sz w:val="24"/>
        </w:rPr>
        <w:t>等车时间、应答率、乘客出行评分、乘客投诉率</w:t>
      </w:r>
      <w:r w:rsidR="00EF170F">
        <w:rPr>
          <w:rFonts w:ascii="仿宋" w:eastAsia="仿宋" w:hAnsi="仿宋" w:hint="eastAsia"/>
          <w:sz w:val="24"/>
        </w:rPr>
        <w:t>、</w:t>
      </w:r>
      <w:r w:rsidR="00C40FA2">
        <w:rPr>
          <w:rFonts w:ascii="仿宋" w:eastAsia="仿宋" w:hAnsi="仿宋" w:hint="eastAsia"/>
          <w:sz w:val="24"/>
        </w:rPr>
        <w:t>公共服务目的地订单占比</w:t>
      </w:r>
      <w:r w:rsidR="00EF170F">
        <w:rPr>
          <w:rFonts w:ascii="仿宋" w:eastAsia="仿宋" w:hAnsi="仿宋" w:hint="eastAsia"/>
          <w:sz w:val="24"/>
        </w:rPr>
        <w:t>等</w:t>
      </w:r>
      <w:r w:rsidR="00C40FA2">
        <w:rPr>
          <w:rFonts w:ascii="仿宋" w:eastAsia="仿宋" w:hAnsi="仿宋" w:hint="eastAsia"/>
          <w:sz w:val="24"/>
        </w:rPr>
        <w:t>。</w:t>
      </w:r>
    </w:p>
    <w:p w:rsidR="00977484" w:rsidRDefault="00977484" w:rsidP="00977484">
      <w:pPr>
        <w:spacing w:line="360" w:lineRule="auto"/>
        <w:ind w:firstLineChars="200" w:firstLine="480"/>
        <w:rPr>
          <w:rFonts w:ascii="仿宋" w:eastAsia="仿宋" w:hAnsi="仿宋"/>
          <w:sz w:val="24"/>
        </w:rPr>
      </w:pPr>
      <w:r>
        <w:rPr>
          <w:rFonts w:ascii="仿宋" w:eastAsia="仿宋" w:hAnsi="仿宋" w:hint="eastAsia"/>
          <w:sz w:val="24"/>
        </w:rPr>
        <w:t>从</w:t>
      </w:r>
      <w:r w:rsidR="00520A5D">
        <w:rPr>
          <w:rFonts w:ascii="仿宋" w:eastAsia="仿宋" w:hAnsi="仿宋" w:hint="eastAsia"/>
          <w:sz w:val="24"/>
        </w:rPr>
        <w:t>城市</w:t>
      </w:r>
      <w:r>
        <w:rPr>
          <w:rFonts w:ascii="仿宋" w:eastAsia="仿宋" w:hAnsi="仿宋" w:hint="eastAsia"/>
          <w:sz w:val="24"/>
        </w:rPr>
        <w:t>社会民生</w:t>
      </w:r>
      <w:r w:rsidR="00520A5D">
        <w:rPr>
          <w:rFonts w:ascii="仿宋" w:eastAsia="仿宋" w:hAnsi="仿宋" w:hint="eastAsia"/>
          <w:sz w:val="24"/>
        </w:rPr>
        <w:t>发展评分结果</w:t>
      </w:r>
      <w:r w:rsidR="00EF170F">
        <w:rPr>
          <w:rFonts w:ascii="仿宋" w:eastAsia="仿宋" w:hAnsi="仿宋" w:hint="eastAsia"/>
          <w:sz w:val="24"/>
        </w:rPr>
        <w:t>来看</w:t>
      </w:r>
      <w:r>
        <w:rPr>
          <w:rFonts w:ascii="仿宋" w:eastAsia="仿宋" w:hAnsi="仿宋" w:hint="eastAsia"/>
          <w:sz w:val="24"/>
        </w:rPr>
        <w:t>，东部经济发达地区、东北地区以及西部</w:t>
      </w:r>
      <w:r w:rsidR="00520A5D">
        <w:rPr>
          <w:rFonts w:ascii="仿宋" w:eastAsia="仿宋" w:hAnsi="仿宋" w:hint="eastAsia"/>
          <w:sz w:val="24"/>
        </w:rPr>
        <w:t>地区</w:t>
      </w:r>
      <w:r>
        <w:rPr>
          <w:rFonts w:ascii="仿宋" w:eastAsia="仿宋" w:hAnsi="仿宋" w:hint="eastAsia"/>
          <w:sz w:val="24"/>
        </w:rPr>
        <w:t>中心城市、旅游城市在社会民生方面表现更好，社会民生存在“中部塌陷”现象。</w:t>
      </w:r>
    </w:p>
    <w:p w:rsidR="002C74E9" w:rsidRDefault="002C74E9" w:rsidP="002C74E9">
      <w:pPr>
        <w:spacing w:line="360" w:lineRule="auto"/>
        <w:ind w:firstLineChars="200" w:firstLine="480"/>
        <w:jc w:val="center"/>
        <w:rPr>
          <w:rFonts w:ascii="仿宋" w:eastAsia="仿宋" w:hAnsi="仿宋"/>
          <w:sz w:val="24"/>
        </w:rPr>
      </w:pPr>
      <w:r w:rsidRPr="008777B2">
        <w:rPr>
          <w:rFonts w:ascii="仿宋" w:eastAsia="仿宋" w:hAnsi="仿宋"/>
          <w:noProof/>
          <w:sz w:val="24"/>
        </w:rPr>
        <w:drawing>
          <wp:inline distT="0" distB="0" distL="0" distR="0">
            <wp:extent cx="5191418" cy="3662445"/>
            <wp:effectExtent l="0" t="0" r="0" b="0"/>
            <wp:docPr id="4" name="图片 18" descr="C:\Users\lingjuli0528\Desktop\滴滴（1110）\滴滴地图\didi地图1207\社会民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gjuli0528\Desktop\滴滴（1110）\滴滴地图\didi地图1207\社会民生.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0148" cy="3682713"/>
                    </a:xfrm>
                    <a:prstGeom prst="rect">
                      <a:avLst/>
                    </a:prstGeom>
                    <a:noFill/>
                    <a:ln>
                      <a:noFill/>
                    </a:ln>
                  </pic:spPr>
                </pic:pic>
              </a:graphicData>
            </a:graphic>
          </wp:inline>
        </w:drawing>
      </w:r>
    </w:p>
    <w:p w:rsidR="002C74E9" w:rsidRPr="008777B2" w:rsidRDefault="002C74E9" w:rsidP="002C74E9">
      <w:pPr>
        <w:spacing w:line="360" w:lineRule="auto"/>
        <w:ind w:firstLineChars="200" w:firstLine="422"/>
        <w:jc w:val="center"/>
        <w:rPr>
          <w:rFonts w:ascii="仿宋" w:eastAsia="仿宋" w:hAnsi="仿宋"/>
          <w:b/>
          <w:sz w:val="24"/>
        </w:rPr>
      </w:pPr>
      <w:r w:rsidRPr="008777B2">
        <w:rPr>
          <w:rFonts w:hint="eastAsia"/>
          <w:b/>
        </w:rPr>
        <w:t>图</w:t>
      </w:r>
      <w:r w:rsidR="00162CF6">
        <w:rPr>
          <w:rFonts w:ascii="Times New Roman" w:eastAsia="仿宋" w:hAnsi="Times New Roman" w:cs="Times New Roman" w:hint="eastAsia"/>
          <w:b/>
          <w:bCs/>
          <w:szCs w:val="21"/>
        </w:rPr>
        <w:t>4-1</w:t>
      </w:r>
      <w:r w:rsidRPr="008777B2">
        <w:rPr>
          <w:rFonts w:hint="eastAsia"/>
          <w:b/>
        </w:rPr>
        <w:t xml:space="preserve"> </w:t>
      </w:r>
      <w:r w:rsidRPr="008777B2">
        <w:rPr>
          <w:rFonts w:hint="eastAsia"/>
          <w:b/>
        </w:rPr>
        <w:t>城市社会民生发展地图</w:t>
      </w:r>
    </w:p>
    <w:p w:rsidR="0034661F" w:rsidRDefault="0034661F" w:rsidP="0034661F">
      <w:pPr>
        <w:spacing w:line="360" w:lineRule="auto"/>
        <w:ind w:firstLineChars="200" w:firstLine="480"/>
        <w:rPr>
          <w:rFonts w:ascii="仿宋" w:eastAsia="仿宋" w:hAnsi="仿宋"/>
          <w:sz w:val="24"/>
        </w:rPr>
      </w:pPr>
      <w:r>
        <w:rPr>
          <w:rFonts w:ascii="仿宋" w:eastAsia="仿宋" w:hAnsi="仿宋" w:hint="eastAsia"/>
          <w:sz w:val="24"/>
        </w:rPr>
        <w:t>分城市群看，</w:t>
      </w:r>
      <w:r w:rsidRPr="008777B2">
        <w:rPr>
          <w:rFonts w:ascii="仿宋" w:eastAsia="仿宋" w:hAnsi="仿宋"/>
          <w:sz w:val="24"/>
        </w:rPr>
        <w:t>社会民生发展最好的是长三角</w:t>
      </w:r>
      <w:r>
        <w:rPr>
          <w:rFonts w:ascii="仿宋" w:eastAsia="仿宋" w:hAnsi="仿宋" w:hint="eastAsia"/>
          <w:sz w:val="24"/>
        </w:rPr>
        <w:t>城市群</w:t>
      </w:r>
      <w:r w:rsidRPr="008777B2">
        <w:rPr>
          <w:rFonts w:ascii="仿宋" w:eastAsia="仿宋" w:hAnsi="仿宋" w:hint="eastAsia"/>
          <w:sz w:val="24"/>
        </w:rPr>
        <w:t>和山东半岛</w:t>
      </w:r>
      <w:r>
        <w:rPr>
          <w:rFonts w:ascii="仿宋" w:eastAsia="仿宋" w:hAnsi="仿宋" w:hint="eastAsia"/>
          <w:sz w:val="24"/>
        </w:rPr>
        <w:t>城市群</w:t>
      </w:r>
      <w:r w:rsidRPr="008777B2">
        <w:rPr>
          <w:rFonts w:ascii="仿宋" w:eastAsia="仿宋" w:hAnsi="仿宋" w:hint="eastAsia"/>
          <w:sz w:val="24"/>
        </w:rPr>
        <w:t>，长三角</w:t>
      </w:r>
      <w:r>
        <w:rPr>
          <w:rFonts w:ascii="仿宋" w:eastAsia="仿宋" w:hAnsi="仿宋" w:hint="eastAsia"/>
          <w:sz w:val="24"/>
        </w:rPr>
        <w:t>地区城市在</w:t>
      </w:r>
      <w:r w:rsidRPr="008777B2">
        <w:rPr>
          <w:rFonts w:ascii="仿宋" w:eastAsia="仿宋" w:hAnsi="仿宋" w:hint="eastAsia"/>
          <w:sz w:val="24"/>
        </w:rPr>
        <w:t>公共服务便利性</w:t>
      </w:r>
      <w:r>
        <w:rPr>
          <w:rFonts w:ascii="仿宋" w:eastAsia="仿宋" w:hAnsi="仿宋" w:hint="eastAsia"/>
          <w:sz w:val="24"/>
        </w:rPr>
        <w:t>方面表现较好，即公共设施布局更合理；</w:t>
      </w:r>
      <w:r w:rsidRPr="008777B2">
        <w:rPr>
          <w:rFonts w:ascii="仿宋" w:eastAsia="仿宋" w:hAnsi="仿宋" w:hint="eastAsia"/>
          <w:sz w:val="24"/>
        </w:rPr>
        <w:t>山东半岛</w:t>
      </w:r>
      <w:r>
        <w:rPr>
          <w:rFonts w:ascii="仿宋" w:eastAsia="仿宋" w:hAnsi="仿宋" w:hint="eastAsia"/>
          <w:sz w:val="24"/>
        </w:rPr>
        <w:lastRenderedPageBreak/>
        <w:t>城市则在出行质量上评分更</w:t>
      </w:r>
      <w:r w:rsidRPr="008777B2">
        <w:rPr>
          <w:rFonts w:ascii="仿宋" w:eastAsia="仿宋" w:hAnsi="仿宋" w:hint="eastAsia"/>
          <w:sz w:val="24"/>
        </w:rPr>
        <w:t>高</w:t>
      </w:r>
      <w:r>
        <w:rPr>
          <w:rFonts w:ascii="仿宋" w:eastAsia="仿宋" w:hAnsi="仿宋" w:hint="eastAsia"/>
          <w:sz w:val="24"/>
        </w:rPr>
        <w:t>，不仅更容易叫到车，对出行的满意度也更高</w:t>
      </w:r>
      <w:r w:rsidRPr="008777B2">
        <w:rPr>
          <w:rFonts w:ascii="仿宋" w:eastAsia="仿宋" w:hAnsi="仿宋" w:hint="eastAsia"/>
          <w:sz w:val="24"/>
        </w:rPr>
        <w:t>。</w:t>
      </w:r>
      <w:r>
        <w:rPr>
          <w:rFonts w:ascii="仿宋" w:eastAsia="仿宋" w:hAnsi="仿宋" w:hint="eastAsia"/>
          <w:sz w:val="24"/>
        </w:rPr>
        <w:t>中原城市群和长江中游城市群城市在出行和公共服务方面表现欠佳。</w:t>
      </w:r>
    </w:p>
    <w:p w:rsidR="0034661F" w:rsidRPr="008777B2" w:rsidRDefault="0034661F" w:rsidP="003C02A8">
      <w:pPr>
        <w:spacing w:beforeLines="50" w:before="156" w:afterLines="50" w:after="156"/>
        <w:jc w:val="center"/>
        <w:rPr>
          <w:rFonts w:ascii="仿宋" w:eastAsia="仿宋" w:hAnsi="仿宋"/>
          <w:b/>
          <w:sz w:val="24"/>
        </w:rPr>
      </w:pPr>
      <w:r w:rsidRPr="008777B2">
        <w:rPr>
          <w:noProof/>
        </w:rPr>
        <w:drawing>
          <wp:inline distT="0" distB="0" distL="0" distR="0">
            <wp:extent cx="5106838" cy="2147977"/>
            <wp:effectExtent l="0" t="0" r="0"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4661F" w:rsidRDefault="0034661F" w:rsidP="003C02A8">
      <w:pPr>
        <w:spacing w:beforeLines="50" w:before="156" w:afterLines="50" w:after="156"/>
        <w:ind w:firstLineChars="200" w:firstLine="422"/>
        <w:jc w:val="center"/>
        <w:rPr>
          <w:rFonts w:asciiTheme="minorEastAsia" w:hAnsiTheme="minorEastAsia"/>
          <w:b/>
          <w:szCs w:val="21"/>
        </w:rPr>
      </w:pPr>
      <w:r w:rsidRPr="008777B2">
        <w:rPr>
          <w:rFonts w:asciiTheme="minorEastAsia" w:hAnsiTheme="minorEastAsia"/>
          <w:b/>
          <w:szCs w:val="21"/>
        </w:rPr>
        <w:t>图</w:t>
      </w:r>
      <w:r w:rsidR="00162CF6">
        <w:rPr>
          <w:rFonts w:ascii="Times New Roman" w:eastAsia="仿宋" w:hAnsi="Times New Roman" w:cs="Times New Roman" w:hint="eastAsia"/>
          <w:b/>
          <w:bCs/>
          <w:szCs w:val="21"/>
        </w:rPr>
        <w:t>4-2</w:t>
      </w:r>
      <w:r w:rsidRPr="008777B2">
        <w:rPr>
          <w:rFonts w:asciiTheme="minorEastAsia" w:hAnsiTheme="minorEastAsia"/>
          <w:b/>
          <w:szCs w:val="21"/>
        </w:rPr>
        <w:t xml:space="preserve"> </w:t>
      </w:r>
      <w:r>
        <w:rPr>
          <w:rFonts w:asciiTheme="minorEastAsia" w:hAnsiTheme="minorEastAsia" w:hint="eastAsia"/>
          <w:b/>
          <w:szCs w:val="21"/>
        </w:rPr>
        <w:t>分</w:t>
      </w:r>
      <w:r w:rsidRPr="008777B2">
        <w:rPr>
          <w:rFonts w:asciiTheme="minorEastAsia" w:hAnsiTheme="minorEastAsia"/>
          <w:b/>
          <w:szCs w:val="21"/>
        </w:rPr>
        <w:t>城市群</w:t>
      </w:r>
      <w:r>
        <w:rPr>
          <w:rFonts w:asciiTheme="minorEastAsia" w:hAnsiTheme="minorEastAsia" w:hint="eastAsia"/>
          <w:b/>
          <w:szCs w:val="21"/>
        </w:rPr>
        <w:t>城市</w:t>
      </w:r>
      <w:r w:rsidRPr="008777B2">
        <w:rPr>
          <w:rFonts w:asciiTheme="minorEastAsia" w:hAnsiTheme="minorEastAsia"/>
          <w:b/>
          <w:szCs w:val="21"/>
        </w:rPr>
        <w:t>社会民生</w:t>
      </w:r>
      <w:r w:rsidRPr="008777B2">
        <w:rPr>
          <w:rFonts w:asciiTheme="minorEastAsia" w:hAnsiTheme="minorEastAsia" w:hint="eastAsia"/>
          <w:b/>
          <w:szCs w:val="21"/>
        </w:rPr>
        <w:t>发展</w:t>
      </w:r>
      <w:r w:rsidRPr="008777B2">
        <w:rPr>
          <w:rFonts w:asciiTheme="minorEastAsia" w:hAnsiTheme="minorEastAsia"/>
          <w:b/>
          <w:szCs w:val="21"/>
        </w:rPr>
        <w:t>比较</w:t>
      </w:r>
    </w:p>
    <w:p w:rsidR="0083615E" w:rsidRPr="009D021D" w:rsidRDefault="0083615E" w:rsidP="0083615E">
      <w:pPr>
        <w:spacing w:line="360" w:lineRule="auto"/>
        <w:ind w:firstLineChars="200" w:firstLine="480"/>
        <w:rPr>
          <w:rFonts w:ascii="仿宋" w:eastAsia="仿宋" w:hAnsi="仿宋"/>
          <w:sz w:val="24"/>
        </w:rPr>
      </w:pPr>
      <w:r w:rsidRPr="009D021D">
        <w:rPr>
          <w:rFonts w:ascii="仿宋" w:eastAsia="仿宋" w:hAnsi="仿宋" w:hint="eastAsia"/>
          <w:sz w:val="24"/>
        </w:rPr>
        <w:t>在</w:t>
      </w:r>
      <w:r w:rsidRPr="00555560">
        <w:rPr>
          <w:rFonts w:ascii="Times New Roman" w:eastAsia="仿宋" w:hAnsi="Times New Roman" w:cs="Times New Roman"/>
          <w:sz w:val="24"/>
        </w:rPr>
        <w:t>36</w:t>
      </w:r>
      <w:r w:rsidRPr="009D021D">
        <w:rPr>
          <w:rFonts w:ascii="仿宋" w:eastAsia="仿宋" w:hAnsi="仿宋" w:hint="eastAsia"/>
          <w:sz w:val="24"/>
        </w:rPr>
        <w:t>个</w:t>
      </w:r>
      <w:r>
        <w:rPr>
          <w:rFonts w:ascii="仿宋" w:eastAsia="仿宋" w:hAnsi="仿宋" w:hint="eastAsia"/>
          <w:sz w:val="24"/>
        </w:rPr>
        <w:t>重点城市中，社会民生发展排名前十的城市</w:t>
      </w:r>
      <w:r w:rsidR="00520A5D">
        <w:rPr>
          <w:rFonts w:ascii="仿宋" w:eastAsia="仿宋" w:hAnsi="仿宋" w:hint="eastAsia"/>
          <w:sz w:val="24"/>
        </w:rPr>
        <w:t>为</w:t>
      </w:r>
      <w:r>
        <w:rPr>
          <w:rFonts w:ascii="仿宋" w:eastAsia="仿宋" w:hAnsi="仿宋" w:hint="eastAsia"/>
          <w:sz w:val="24"/>
        </w:rPr>
        <w:t>：北京、深圳、杭州、广州、上海、成都、南京、厦门、武汉、天津。四个</w:t>
      </w:r>
      <w:r w:rsidR="00520A5D">
        <w:rPr>
          <w:rFonts w:ascii="仿宋" w:eastAsia="仿宋" w:hAnsi="仿宋" w:hint="eastAsia"/>
          <w:sz w:val="24"/>
        </w:rPr>
        <w:t>直</w:t>
      </w:r>
      <w:r>
        <w:rPr>
          <w:rFonts w:ascii="仿宋" w:eastAsia="仿宋" w:hAnsi="仿宋" w:hint="eastAsia"/>
          <w:sz w:val="24"/>
        </w:rPr>
        <w:t>辖市中北京社会民生做的最好，重庆最差；五个计划单列市社会民生表现最好的是深圳，其次为厦门、大连、宁波、青岛；省会城市中杭州、广州表现较好，兰州、西宁排名垫底。从区域来看，东部城市表现最好，中部地区</w:t>
      </w:r>
      <w:r w:rsidR="00520A5D">
        <w:rPr>
          <w:rFonts w:ascii="仿宋" w:eastAsia="仿宋" w:hAnsi="仿宋" w:hint="eastAsia"/>
          <w:sz w:val="24"/>
        </w:rPr>
        <w:t>落后明显</w:t>
      </w:r>
      <w:r>
        <w:rPr>
          <w:rFonts w:ascii="仿宋" w:eastAsia="仿宋" w:hAnsi="仿宋" w:hint="eastAsia"/>
          <w:sz w:val="24"/>
        </w:rPr>
        <w:t>。</w:t>
      </w:r>
    </w:p>
    <w:p w:rsidR="0083615E" w:rsidRDefault="0083615E" w:rsidP="0083615E">
      <w:pPr>
        <w:widowControl/>
        <w:jc w:val="center"/>
        <w:rPr>
          <w:rFonts w:ascii="仿宋" w:eastAsia="仿宋" w:hAnsi="仿宋"/>
          <w:sz w:val="28"/>
        </w:rPr>
      </w:pPr>
      <w:r w:rsidRPr="00847AC9">
        <w:rPr>
          <w:rFonts w:ascii="仿宋" w:eastAsia="仿宋" w:hAnsi="仿宋"/>
          <w:noProof/>
          <w:sz w:val="28"/>
        </w:rPr>
        <w:lastRenderedPageBreak/>
        <w:drawing>
          <wp:inline distT="0" distB="0" distL="0" distR="0">
            <wp:extent cx="4054415" cy="4934309"/>
            <wp:effectExtent l="0" t="0" r="0" b="0"/>
            <wp:docPr id="2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3615E" w:rsidRPr="00051AC3" w:rsidRDefault="0083615E" w:rsidP="0083615E">
      <w:pPr>
        <w:spacing w:line="360" w:lineRule="auto"/>
        <w:ind w:firstLineChars="200" w:firstLine="422"/>
        <w:jc w:val="center"/>
        <w:rPr>
          <w:rFonts w:asciiTheme="minorEastAsia" w:hAnsiTheme="minorEastAsia"/>
          <w:b/>
        </w:rPr>
      </w:pPr>
      <w:r w:rsidRPr="00051AC3">
        <w:rPr>
          <w:rFonts w:asciiTheme="minorEastAsia" w:hAnsiTheme="minorEastAsia" w:hint="eastAsia"/>
          <w:b/>
        </w:rPr>
        <w:t>图</w:t>
      </w:r>
      <w:r w:rsidR="00162CF6">
        <w:rPr>
          <w:rFonts w:ascii="Times New Roman" w:hAnsi="Times New Roman" w:cs="Times New Roman" w:hint="eastAsia"/>
          <w:b/>
        </w:rPr>
        <w:t>4-3</w:t>
      </w:r>
      <w:r w:rsidRPr="00051AC3">
        <w:rPr>
          <w:rFonts w:asciiTheme="minorEastAsia" w:hAnsiTheme="minorEastAsia" w:hint="eastAsia"/>
          <w:b/>
        </w:rPr>
        <w:t xml:space="preserve"> </w:t>
      </w:r>
      <w:r w:rsidRPr="00555560">
        <w:rPr>
          <w:rFonts w:ascii="Times New Roman" w:hAnsi="Times New Roman" w:cs="Times New Roman" w:hint="eastAsia"/>
          <w:b/>
        </w:rPr>
        <w:t>36</w:t>
      </w:r>
      <w:r w:rsidRPr="00051AC3">
        <w:rPr>
          <w:rFonts w:asciiTheme="minorEastAsia" w:hAnsiTheme="minorEastAsia" w:hint="eastAsia"/>
          <w:b/>
        </w:rPr>
        <w:t>个重点城市</w:t>
      </w:r>
      <w:r>
        <w:rPr>
          <w:rFonts w:asciiTheme="minorEastAsia" w:hAnsiTheme="minorEastAsia" w:hint="eastAsia"/>
          <w:b/>
        </w:rPr>
        <w:t>社会民生</w:t>
      </w:r>
      <w:r w:rsidRPr="00051AC3">
        <w:rPr>
          <w:rFonts w:asciiTheme="minorEastAsia" w:hAnsiTheme="minorEastAsia" w:hint="eastAsia"/>
          <w:b/>
        </w:rPr>
        <w:t>发展表现比较</w:t>
      </w:r>
    </w:p>
    <w:p w:rsidR="00143E0B" w:rsidRDefault="00143E0B" w:rsidP="00143E0B">
      <w:pPr>
        <w:pStyle w:val="2"/>
        <w:rPr>
          <w:rFonts w:ascii="仿宋" w:eastAsia="仿宋" w:hAnsi="仿宋"/>
          <w:sz w:val="24"/>
        </w:rPr>
      </w:pPr>
      <w:bookmarkStart w:id="16" w:name="_Toc7405019"/>
      <w:r>
        <w:rPr>
          <w:rFonts w:ascii="仿宋" w:eastAsia="仿宋" w:hAnsi="仿宋" w:hint="eastAsia"/>
          <w:sz w:val="24"/>
        </w:rPr>
        <w:t>二、</w:t>
      </w:r>
      <w:r w:rsidR="00EF170F">
        <w:rPr>
          <w:rFonts w:ascii="仿宋" w:eastAsia="仿宋" w:hAnsi="仿宋" w:hint="eastAsia"/>
          <w:sz w:val="24"/>
        </w:rPr>
        <w:t>出行质量中小城市更具优势</w:t>
      </w:r>
      <w:bookmarkEnd w:id="16"/>
    </w:p>
    <w:p w:rsidR="0034661F" w:rsidRPr="008777B2" w:rsidRDefault="0034661F" w:rsidP="00B30590">
      <w:pPr>
        <w:spacing w:line="360" w:lineRule="auto"/>
        <w:ind w:firstLineChars="200" w:firstLine="480"/>
      </w:pPr>
      <w:r>
        <w:rPr>
          <w:rFonts w:ascii="仿宋" w:eastAsia="仿宋" w:hAnsi="仿宋" w:hint="eastAsia"/>
          <w:sz w:val="24"/>
        </w:rPr>
        <w:t>在出行质量方面，中小城市表现更好</w:t>
      </w:r>
      <w:r w:rsidR="00EF170F">
        <w:rPr>
          <w:rFonts w:ascii="仿宋" w:eastAsia="仿宋" w:hAnsi="仿宋" w:hint="eastAsia"/>
          <w:sz w:val="24"/>
        </w:rPr>
        <w:t>。四川德阳居民滴滴出行</w:t>
      </w:r>
      <w:r w:rsidR="00436C1E">
        <w:rPr>
          <w:rFonts w:ascii="仿宋" w:eastAsia="仿宋" w:hAnsi="仿宋" w:hint="eastAsia"/>
          <w:sz w:val="24"/>
        </w:rPr>
        <w:t>质量最高，等车时间短，应答率高，出行更满意。36个重点城市中仅大连位列出</w:t>
      </w:r>
      <w:proofErr w:type="gramStart"/>
      <w:r w:rsidR="00436C1E">
        <w:rPr>
          <w:rFonts w:ascii="仿宋" w:eastAsia="仿宋" w:hAnsi="仿宋" w:hint="eastAsia"/>
          <w:sz w:val="24"/>
        </w:rPr>
        <w:t>行质量前</w:t>
      </w:r>
      <w:proofErr w:type="gramEnd"/>
      <w:r w:rsidR="00436C1E">
        <w:rPr>
          <w:rFonts w:ascii="仿宋" w:eastAsia="仿宋" w:hAnsi="仿宋" w:hint="eastAsia"/>
          <w:sz w:val="24"/>
        </w:rPr>
        <w:t>十。</w:t>
      </w:r>
      <w:r>
        <w:rPr>
          <w:rFonts w:ascii="仿宋" w:eastAsia="仿宋" w:hAnsi="仿宋" w:hint="eastAsia"/>
          <w:sz w:val="24"/>
        </w:rPr>
        <w:t>从区域来看，浙江有丽水、舟山、温州、衢州四个城市位列十强，表现突出。从出行质量评分的城市差异可以看出，小城市在交通出行上具有的“先天”优势。</w:t>
      </w:r>
      <w:r w:rsidRPr="008777B2">
        <w:rPr>
          <w:rFonts w:ascii="仿宋" w:eastAsia="仿宋" w:hAnsi="仿宋" w:hint="eastAsia"/>
          <w:sz w:val="24"/>
        </w:rPr>
        <w:t>表</w:t>
      </w:r>
      <w:r>
        <w:rPr>
          <w:rFonts w:ascii="Times New Roman" w:eastAsia="仿宋" w:hAnsi="Times New Roman" w:cs="Times New Roman" w:hint="eastAsia"/>
          <w:sz w:val="24"/>
        </w:rPr>
        <w:t>9</w:t>
      </w:r>
      <w:r w:rsidRPr="008777B2">
        <w:rPr>
          <w:rFonts w:ascii="仿宋" w:eastAsia="仿宋" w:hAnsi="仿宋" w:hint="eastAsia"/>
          <w:sz w:val="24"/>
        </w:rPr>
        <w:t>列示了出行质量</w:t>
      </w:r>
      <w:r>
        <w:rPr>
          <w:rFonts w:ascii="仿宋" w:eastAsia="仿宋" w:hAnsi="仿宋" w:hint="eastAsia"/>
          <w:sz w:val="24"/>
        </w:rPr>
        <w:t>评分</w:t>
      </w:r>
      <w:r w:rsidRPr="008777B2">
        <w:rPr>
          <w:rFonts w:ascii="仿宋" w:eastAsia="仿宋" w:hAnsi="仿宋" w:hint="eastAsia"/>
          <w:sz w:val="24"/>
        </w:rPr>
        <w:t>前</w:t>
      </w:r>
      <w:r w:rsidRPr="008777B2">
        <w:rPr>
          <w:rFonts w:ascii="Times New Roman" w:eastAsia="仿宋" w:hAnsi="Times New Roman" w:cs="Times New Roman" w:hint="eastAsia"/>
          <w:sz w:val="24"/>
        </w:rPr>
        <w:t>20</w:t>
      </w:r>
      <w:r w:rsidRPr="008777B2">
        <w:rPr>
          <w:rFonts w:ascii="仿宋" w:eastAsia="仿宋" w:hAnsi="仿宋" w:hint="eastAsia"/>
          <w:sz w:val="24"/>
        </w:rPr>
        <w:t>名的城市。</w:t>
      </w:r>
    </w:p>
    <w:p w:rsidR="00436C1E" w:rsidRDefault="00436C1E" w:rsidP="00C40FA2">
      <w:pPr>
        <w:spacing w:line="360" w:lineRule="auto"/>
        <w:ind w:firstLineChars="200" w:firstLine="480"/>
        <w:rPr>
          <w:rFonts w:ascii="仿宋" w:eastAsia="仿宋" w:hAnsi="仿宋"/>
          <w:sz w:val="24"/>
        </w:rPr>
      </w:pPr>
      <w:r>
        <w:rPr>
          <w:rFonts w:ascii="仿宋" w:eastAsia="仿宋" w:hAnsi="仿宋" w:hint="eastAsia"/>
          <w:sz w:val="24"/>
        </w:rPr>
        <w:t>福建省三明市乘客</w:t>
      </w:r>
      <w:r w:rsidR="00C40FA2">
        <w:rPr>
          <w:rFonts w:ascii="仿宋" w:eastAsia="仿宋" w:hAnsi="仿宋" w:hint="eastAsia"/>
          <w:sz w:val="24"/>
        </w:rPr>
        <w:t>等车时间最短</w:t>
      </w:r>
      <w:r w:rsidR="00B30590">
        <w:rPr>
          <w:rFonts w:ascii="仿宋" w:eastAsia="仿宋" w:hAnsi="仿宋" w:hint="eastAsia"/>
          <w:sz w:val="24"/>
        </w:rPr>
        <w:t>。</w:t>
      </w:r>
      <w:r w:rsidR="00C40FA2">
        <w:rPr>
          <w:rFonts w:ascii="仿宋" w:eastAsia="仿宋" w:hAnsi="仿宋" w:hint="eastAsia"/>
          <w:sz w:val="24"/>
        </w:rPr>
        <w:t>位列前十的城市还有：四川德阳、浙江丽水、四川南充、福建宁德、广东清远、福建南平、浙江衢州、湖南常德和广东梅州，皆为中小城市</w:t>
      </w:r>
      <w:r>
        <w:rPr>
          <w:rFonts w:ascii="仿宋" w:eastAsia="仿宋" w:hAnsi="仿宋" w:hint="eastAsia"/>
          <w:sz w:val="24"/>
        </w:rPr>
        <w:t>。</w:t>
      </w:r>
    </w:p>
    <w:p w:rsidR="00C40FA2" w:rsidRDefault="00C40FA2" w:rsidP="00C40FA2">
      <w:pPr>
        <w:spacing w:line="360" w:lineRule="auto"/>
        <w:ind w:firstLineChars="200" w:firstLine="480"/>
        <w:rPr>
          <w:rFonts w:ascii="仿宋" w:eastAsia="仿宋" w:hAnsi="仿宋"/>
          <w:sz w:val="24"/>
        </w:rPr>
      </w:pPr>
      <w:r>
        <w:rPr>
          <w:rFonts w:ascii="仿宋" w:eastAsia="仿宋" w:hAnsi="仿宋" w:hint="eastAsia"/>
          <w:sz w:val="24"/>
        </w:rPr>
        <w:t>云南省丽江市应答率最高</w:t>
      </w:r>
      <w:r w:rsidR="00B30590">
        <w:rPr>
          <w:rFonts w:ascii="仿宋" w:eastAsia="仿宋" w:hAnsi="仿宋" w:hint="eastAsia"/>
          <w:sz w:val="24"/>
        </w:rPr>
        <w:t>。</w:t>
      </w:r>
      <w:r>
        <w:rPr>
          <w:rFonts w:ascii="仿宋" w:eastAsia="仿宋" w:hAnsi="仿宋" w:hint="eastAsia"/>
          <w:sz w:val="24"/>
        </w:rPr>
        <w:t>位列前十的城市还有：新疆拉萨、广东中山、四川德阳、山西吕梁、山东枣庄、浙江丽水、福建三明、河北衡水和广西玉林，同</w:t>
      </w:r>
      <w:r>
        <w:rPr>
          <w:rFonts w:ascii="仿宋" w:eastAsia="仿宋" w:hAnsi="仿宋" w:hint="eastAsia"/>
          <w:sz w:val="24"/>
        </w:rPr>
        <w:lastRenderedPageBreak/>
        <w:t>样也多为中小城市。</w:t>
      </w:r>
    </w:p>
    <w:p w:rsidR="00B30590" w:rsidRDefault="00C40FA2" w:rsidP="00C40FA2">
      <w:pPr>
        <w:spacing w:line="360" w:lineRule="auto"/>
        <w:ind w:firstLineChars="200" w:firstLine="480"/>
        <w:rPr>
          <w:rFonts w:ascii="仿宋" w:eastAsia="仿宋" w:hAnsi="仿宋"/>
          <w:sz w:val="24"/>
        </w:rPr>
      </w:pPr>
      <w:r>
        <w:rPr>
          <w:rFonts w:ascii="仿宋" w:eastAsia="仿宋" w:hAnsi="仿宋" w:hint="eastAsia"/>
          <w:sz w:val="24"/>
        </w:rPr>
        <w:t>乘客出行评分最好的城市是吉林通化</w:t>
      </w:r>
      <w:r w:rsidR="00B30590">
        <w:rPr>
          <w:rFonts w:ascii="仿宋" w:eastAsia="仿宋" w:hAnsi="仿宋" w:hint="eastAsia"/>
          <w:sz w:val="24"/>
        </w:rPr>
        <w:t>。</w:t>
      </w:r>
      <w:r>
        <w:rPr>
          <w:rFonts w:ascii="仿宋" w:eastAsia="仿宋" w:hAnsi="仿宋" w:hint="eastAsia"/>
          <w:sz w:val="24"/>
        </w:rPr>
        <w:t>位列前十的城市还有：辽宁本溪、黑龙江大庆、辽宁盘锦、辽宁鞍山、新疆克拉</w:t>
      </w:r>
      <w:r w:rsidR="00436C1E">
        <w:rPr>
          <w:rFonts w:ascii="仿宋" w:eastAsia="仿宋" w:hAnsi="仿宋" w:hint="eastAsia"/>
          <w:sz w:val="24"/>
        </w:rPr>
        <w:t>玛依、安徽淮南、辽宁铁岭、四川德阳和辽宁抚顺，东北特别是辽宁</w:t>
      </w:r>
      <w:r>
        <w:rPr>
          <w:rFonts w:ascii="仿宋" w:eastAsia="仿宋" w:hAnsi="仿宋" w:hint="eastAsia"/>
          <w:sz w:val="24"/>
        </w:rPr>
        <w:t>乘客出行评分总体较高</w:t>
      </w:r>
      <w:r w:rsidR="00436C1E">
        <w:rPr>
          <w:rFonts w:ascii="仿宋" w:eastAsia="仿宋" w:hAnsi="仿宋" w:hint="eastAsia"/>
          <w:sz w:val="24"/>
        </w:rPr>
        <w:t>。</w:t>
      </w:r>
    </w:p>
    <w:p w:rsidR="00C40FA2" w:rsidRPr="00B13FC8" w:rsidRDefault="00C40FA2" w:rsidP="00C40FA2">
      <w:pPr>
        <w:spacing w:line="360" w:lineRule="auto"/>
        <w:ind w:firstLineChars="200" w:firstLine="480"/>
        <w:rPr>
          <w:rFonts w:ascii="仿宋" w:eastAsia="仿宋" w:hAnsi="仿宋"/>
          <w:sz w:val="24"/>
        </w:rPr>
      </w:pPr>
      <w:r>
        <w:rPr>
          <w:rFonts w:ascii="仿宋" w:eastAsia="仿宋" w:hAnsi="仿宋" w:hint="eastAsia"/>
          <w:sz w:val="24"/>
        </w:rPr>
        <w:t>乘客投诉率最低的城市是大庆</w:t>
      </w:r>
      <w:r w:rsidR="00B30590">
        <w:rPr>
          <w:rFonts w:ascii="仿宋" w:eastAsia="仿宋" w:hAnsi="仿宋" w:hint="eastAsia"/>
          <w:sz w:val="24"/>
        </w:rPr>
        <w:t>。</w:t>
      </w:r>
      <w:r>
        <w:rPr>
          <w:rFonts w:ascii="仿宋" w:eastAsia="仿宋" w:hAnsi="仿宋" w:hint="eastAsia"/>
          <w:sz w:val="24"/>
        </w:rPr>
        <w:t>位列前十的城市还有：辽宁鞍山、四川德阳、浙江衢州、浙江舟山、福建南平、辽宁大连、新疆克拉玛依、广东湛江和福建三明，东北地区有三城位列前十（</w:t>
      </w:r>
      <w:proofErr w:type="gramStart"/>
      <w:r>
        <w:rPr>
          <w:rFonts w:ascii="仿宋" w:eastAsia="仿宋" w:hAnsi="仿宋" w:hint="eastAsia"/>
          <w:sz w:val="24"/>
        </w:rPr>
        <w:t>七城位列</w:t>
      </w:r>
      <w:proofErr w:type="gramEnd"/>
      <w:r>
        <w:rPr>
          <w:rFonts w:ascii="仿宋" w:eastAsia="仿宋" w:hAnsi="仿宋" w:hint="eastAsia"/>
          <w:sz w:val="24"/>
        </w:rPr>
        <w:t>前二十），这与东北地区良好的交通基础设施和东北人更为乐观开朗的性格不无关系。</w:t>
      </w:r>
    </w:p>
    <w:p w:rsidR="0083615E" w:rsidRDefault="0083615E" w:rsidP="0083615E">
      <w:pPr>
        <w:spacing w:line="360" w:lineRule="auto"/>
        <w:ind w:firstLineChars="200" w:firstLine="480"/>
        <w:rPr>
          <w:rFonts w:ascii="仿宋" w:eastAsia="仿宋" w:hAnsi="仿宋"/>
          <w:sz w:val="24"/>
        </w:rPr>
      </w:pPr>
      <w:r w:rsidRPr="00555560">
        <w:rPr>
          <w:rFonts w:ascii="Times New Roman" w:eastAsia="仿宋" w:hAnsi="Times New Roman" w:cs="Times New Roman" w:hint="eastAsia"/>
          <w:sz w:val="24"/>
        </w:rPr>
        <w:t>36</w:t>
      </w:r>
      <w:r>
        <w:rPr>
          <w:rFonts w:ascii="仿宋" w:eastAsia="仿宋" w:hAnsi="仿宋" w:hint="eastAsia"/>
          <w:sz w:val="24"/>
        </w:rPr>
        <w:t>个重点城市中</w:t>
      </w:r>
      <w:r w:rsidR="00B30590">
        <w:rPr>
          <w:rFonts w:ascii="仿宋" w:eastAsia="仿宋" w:hAnsi="仿宋" w:hint="eastAsia"/>
          <w:sz w:val="24"/>
        </w:rPr>
        <w:t>出行质量</w:t>
      </w:r>
      <w:r>
        <w:rPr>
          <w:rFonts w:ascii="仿宋" w:eastAsia="仿宋" w:hAnsi="仿宋" w:hint="eastAsia"/>
          <w:sz w:val="24"/>
        </w:rPr>
        <w:t>排名前十的城市为：大连、拉萨、沈阳、合肥、西宁、长春、石家庄、哈尔滨、昆明和郑州。重点城市中宁波平均等车时间最短，乌鲁木齐最长；拉萨应答率最高，兰州应答率最低;大连出行评分最高、投诉率最低，贵阳出行评分最低、投诉率最高。因此，从</w:t>
      </w:r>
      <w:proofErr w:type="gramStart"/>
      <w:r>
        <w:rPr>
          <w:rFonts w:ascii="仿宋" w:eastAsia="仿宋" w:hAnsi="仿宋" w:hint="eastAsia"/>
          <w:sz w:val="24"/>
        </w:rPr>
        <w:t>网约车来</w:t>
      </w:r>
      <w:proofErr w:type="gramEnd"/>
      <w:r>
        <w:rPr>
          <w:rFonts w:ascii="仿宋" w:eastAsia="仿宋" w:hAnsi="仿宋" w:hint="eastAsia"/>
          <w:sz w:val="24"/>
        </w:rPr>
        <w:t>，宁波和拉萨出行最方便，大连居民出行最满意。</w:t>
      </w:r>
    </w:p>
    <w:p w:rsidR="0083615E" w:rsidRDefault="0083615E" w:rsidP="0083615E">
      <w:pPr>
        <w:spacing w:line="360" w:lineRule="auto"/>
        <w:ind w:firstLineChars="200" w:firstLine="480"/>
        <w:jc w:val="center"/>
        <w:rPr>
          <w:rFonts w:ascii="仿宋" w:eastAsia="仿宋" w:hAnsi="仿宋"/>
          <w:sz w:val="24"/>
        </w:rPr>
      </w:pPr>
      <w:r w:rsidRPr="00663391">
        <w:rPr>
          <w:rFonts w:ascii="仿宋" w:eastAsia="仿宋" w:hAnsi="仿宋"/>
          <w:noProof/>
          <w:sz w:val="24"/>
        </w:rPr>
        <w:lastRenderedPageBreak/>
        <w:drawing>
          <wp:inline distT="0" distB="0" distL="0" distR="0">
            <wp:extent cx="3666226" cy="5313872"/>
            <wp:effectExtent l="0" t="0" r="0" b="0"/>
            <wp:docPr id="3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3615E" w:rsidRPr="00051AC3" w:rsidRDefault="0083615E" w:rsidP="00B30590">
      <w:pPr>
        <w:spacing w:line="360" w:lineRule="auto"/>
        <w:ind w:firstLineChars="200" w:firstLine="422"/>
        <w:jc w:val="center"/>
        <w:rPr>
          <w:rFonts w:asciiTheme="minorEastAsia" w:hAnsiTheme="minorEastAsia"/>
          <w:b/>
        </w:rPr>
      </w:pPr>
      <w:r w:rsidRPr="00051AC3">
        <w:rPr>
          <w:rFonts w:asciiTheme="minorEastAsia" w:hAnsiTheme="minorEastAsia" w:hint="eastAsia"/>
          <w:b/>
        </w:rPr>
        <w:t>图</w:t>
      </w:r>
      <w:r w:rsidR="00162CF6">
        <w:rPr>
          <w:rFonts w:ascii="Times New Roman" w:hAnsi="Times New Roman" w:cs="Times New Roman" w:hint="eastAsia"/>
          <w:b/>
        </w:rPr>
        <w:t>4-4</w:t>
      </w:r>
      <w:r w:rsidRPr="00051AC3">
        <w:rPr>
          <w:rFonts w:asciiTheme="minorEastAsia" w:hAnsiTheme="minorEastAsia" w:hint="eastAsia"/>
          <w:b/>
        </w:rPr>
        <w:t xml:space="preserve"> </w:t>
      </w:r>
      <w:r w:rsidRPr="00555560">
        <w:rPr>
          <w:rFonts w:ascii="Times New Roman" w:hAnsi="Times New Roman" w:cs="Times New Roman"/>
          <w:b/>
        </w:rPr>
        <w:t>36</w:t>
      </w:r>
      <w:r w:rsidRPr="00051AC3">
        <w:rPr>
          <w:rFonts w:asciiTheme="minorEastAsia" w:hAnsiTheme="minorEastAsia" w:hint="eastAsia"/>
          <w:b/>
        </w:rPr>
        <w:t>个重点城市</w:t>
      </w:r>
      <w:r>
        <w:rPr>
          <w:rFonts w:asciiTheme="minorEastAsia" w:hAnsiTheme="minorEastAsia" w:hint="eastAsia"/>
          <w:b/>
        </w:rPr>
        <w:t>出行质量</w:t>
      </w:r>
      <w:r w:rsidRPr="00051AC3">
        <w:rPr>
          <w:rFonts w:asciiTheme="minorEastAsia" w:hAnsiTheme="minorEastAsia" w:hint="eastAsia"/>
          <w:b/>
        </w:rPr>
        <w:t>比较</w:t>
      </w:r>
    </w:p>
    <w:p w:rsidR="00143E0B" w:rsidRDefault="00143E0B" w:rsidP="00143E0B">
      <w:pPr>
        <w:pStyle w:val="2"/>
        <w:rPr>
          <w:rFonts w:ascii="仿宋" w:eastAsia="仿宋" w:hAnsi="仿宋"/>
          <w:sz w:val="24"/>
        </w:rPr>
      </w:pPr>
      <w:bookmarkStart w:id="17" w:name="_Toc7405020"/>
      <w:r>
        <w:rPr>
          <w:rFonts w:ascii="仿宋" w:eastAsia="仿宋" w:hAnsi="仿宋" w:hint="eastAsia"/>
          <w:sz w:val="24"/>
        </w:rPr>
        <w:t>三、公共服务</w:t>
      </w:r>
      <w:r w:rsidR="00EF170F">
        <w:rPr>
          <w:rFonts w:ascii="仿宋" w:eastAsia="仿宋" w:hAnsi="仿宋" w:hint="eastAsia"/>
          <w:sz w:val="24"/>
        </w:rPr>
        <w:t>旅游城市更加便利</w:t>
      </w:r>
      <w:bookmarkEnd w:id="17"/>
    </w:p>
    <w:p w:rsidR="006A46E7" w:rsidRDefault="00C40FA2" w:rsidP="00C40FA2">
      <w:pPr>
        <w:spacing w:line="360" w:lineRule="auto"/>
        <w:ind w:firstLineChars="200" w:firstLine="480"/>
        <w:rPr>
          <w:rFonts w:ascii="仿宋" w:eastAsia="仿宋" w:hAnsi="仿宋"/>
          <w:sz w:val="24"/>
        </w:rPr>
      </w:pPr>
      <w:r w:rsidRPr="008777B2">
        <w:rPr>
          <w:rFonts w:ascii="仿宋" w:eastAsia="仿宋" w:hAnsi="仿宋" w:hint="eastAsia"/>
          <w:sz w:val="24"/>
        </w:rPr>
        <w:t>公共服务便利性、可达性</w:t>
      </w:r>
      <w:r>
        <w:rPr>
          <w:rFonts w:ascii="仿宋" w:eastAsia="仿宋" w:hAnsi="仿宋" w:hint="eastAsia"/>
          <w:sz w:val="24"/>
        </w:rPr>
        <w:t>用</w:t>
      </w:r>
      <w:r w:rsidRPr="008777B2">
        <w:rPr>
          <w:rFonts w:ascii="仿宋" w:eastAsia="仿宋" w:hAnsi="仿宋" w:hint="eastAsia"/>
          <w:sz w:val="24"/>
        </w:rPr>
        <w:t>订单起点或终点为学校、医院等公共基础设施的订单比例</w:t>
      </w:r>
      <w:r>
        <w:rPr>
          <w:rFonts w:ascii="仿宋" w:eastAsia="仿宋" w:hAnsi="仿宋" w:hint="eastAsia"/>
          <w:sz w:val="24"/>
        </w:rPr>
        <w:t>进行间接度量</w:t>
      </w:r>
      <w:r w:rsidRPr="008777B2">
        <w:rPr>
          <w:rFonts w:ascii="仿宋" w:eastAsia="仿宋" w:hAnsi="仿宋" w:hint="eastAsia"/>
          <w:sz w:val="24"/>
        </w:rPr>
        <w:t>。该比例越高，说明居民到公共基础设施的平均距离较远，无法步行到达，需乘车前往，因此该地区的公共服务便程度较低。</w:t>
      </w:r>
    </w:p>
    <w:p w:rsidR="006A46E7" w:rsidRDefault="00C40FA2" w:rsidP="00C40FA2">
      <w:pPr>
        <w:spacing w:line="360" w:lineRule="auto"/>
        <w:ind w:firstLineChars="200" w:firstLine="480"/>
        <w:rPr>
          <w:rFonts w:ascii="仿宋" w:eastAsia="仿宋" w:hAnsi="仿宋"/>
          <w:sz w:val="24"/>
        </w:rPr>
      </w:pPr>
      <w:r>
        <w:rPr>
          <w:rFonts w:ascii="仿宋" w:eastAsia="仿宋" w:hAnsi="仿宋" w:hint="eastAsia"/>
          <w:sz w:val="24"/>
        </w:rPr>
        <w:t>基于此计算的公共服务便利性、可达性评分，位列前十的城市包括：三亚、锦州、北海、上海、拉萨、珠海、营口、苏州、无锡、北京、杭州，多数为旅游城市。</w:t>
      </w:r>
    </w:p>
    <w:p w:rsidR="0083615E" w:rsidRPr="008777B2" w:rsidRDefault="00C40FA2" w:rsidP="006A46E7">
      <w:pPr>
        <w:spacing w:line="360" w:lineRule="auto"/>
        <w:ind w:firstLineChars="200" w:firstLine="480"/>
        <w:rPr>
          <w:rFonts w:ascii="仿宋" w:eastAsia="仿宋" w:hAnsi="仿宋"/>
          <w:sz w:val="24"/>
        </w:rPr>
      </w:pPr>
      <w:r>
        <w:rPr>
          <w:rFonts w:ascii="仿宋" w:eastAsia="仿宋" w:hAnsi="仿宋" w:hint="eastAsia"/>
          <w:sz w:val="24"/>
        </w:rPr>
        <w:t>从区域分布来看，</w:t>
      </w:r>
      <w:r w:rsidR="006A46E7">
        <w:rPr>
          <w:rFonts w:ascii="仿宋" w:eastAsia="仿宋" w:hAnsi="仿宋" w:hint="eastAsia"/>
          <w:sz w:val="24"/>
        </w:rPr>
        <w:t>中部城市</w:t>
      </w:r>
      <w:r>
        <w:rPr>
          <w:rFonts w:ascii="仿宋" w:eastAsia="仿宋" w:hAnsi="仿宋" w:hint="eastAsia"/>
          <w:sz w:val="24"/>
        </w:rPr>
        <w:t>在公共服务便利性、可通性方面均要</w:t>
      </w:r>
      <w:r w:rsidR="006A46E7">
        <w:rPr>
          <w:rFonts w:ascii="仿宋" w:eastAsia="仿宋" w:hAnsi="仿宋" w:hint="eastAsia"/>
          <w:sz w:val="24"/>
        </w:rPr>
        <w:t>落后</w:t>
      </w:r>
      <w:r>
        <w:rPr>
          <w:rFonts w:ascii="仿宋" w:eastAsia="仿宋" w:hAnsi="仿宋" w:hint="eastAsia"/>
          <w:sz w:val="24"/>
        </w:rPr>
        <w:t>于</w:t>
      </w:r>
      <w:r w:rsidR="006A46E7">
        <w:rPr>
          <w:rFonts w:ascii="仿宋" w:eastAsia="仿宋" w:hAnsi="仿宋" w:hint="eastAsia"/>
          <w:sz w:val="24"/>
        </w:rPr>
        <w:t>东部、东北甚至西部</w:t>
      </w:r>
      <w:r>
        <w:rPr>
          <w:rFonts w:ascii="仿宋" w:eastAsia="仿宋" w:hAnsi="仿宋" w:hint="eastAsia"/>
          <w:sz w:val="24"/>
        </w:rPr>
        <w:t>城市。</w:t>
      </w:r>
      <w:r w:rsidR="0083615E" w:rsidRPr="008777B2">
        <w:rPr>
          <w:rFonts w:ascii="仿宋" w:eastAsia="仿宋" w:hAnsi="仿宋" w:hint="eastAsia"/>
          <w:sz w:val="24"/>
        </w:rPr>
        <w:t>长三角</w:t>
      </w:r>
      <w:r w:rsidR="0083615E">
        <w:rPr>
          <w:rFonts w:ascii="仿宋" w:eastAsia="仿宋" w:hAnsi="仿宋" w:hint="eastAsia"/>
          <w:sz w:val="24"/>
        </w:rPr>
        <w:t>城市</w:t>
      </w:r>
      <w:r w:rsidR="0083615E" w:rsidRPr="008777B2">
        <w:rPr>
          <w:rFonts w:ascii="仿宋" w:eastAsia="仿宋" w:hAnsi="仿宋" w:hint="eastAsia"/>
          <w:sz w:val="24"/>
        </w:rPr>
        <w:t>的公共服务便利性</w:t>
      </w:r>
      <w:r w:rsidR="0083615E">
        <w:rPr>
          <w:rFonts w:ascii="仿宋" w:eastAsia="仿宋" w:hAnsi="仿宋" w:hint="eastAsia"/>
          <w:sz w:val="24"/>
        </w:rPr>
        <w:t>、</w:t>
      </w:r>
      <w:r w:rsidR="0083615E" w:rsidRPr="008777B2">
        <w:rPr>
          <w:rFonts w:ascii="仿宋" w:eastAsia="仿宋" w:hAnsi="仿宋" w:hint="eastAsia"/>
          <w:sz w:val="24"/>
        </w:rPr>
        <w:t>可达性</w:t>
      </w:r>
      <w:r w:rsidR="0083615E">
        <w:rPr>
          <w:rFonts w:ascii="仿宋" w:eastAsia="仿宋" w:hAnsi="仿宋" w:hint="eastAsia"/>
          <w:sz w:val="24"/>
        </w:rPr>
        <w:t>评分</w:t>
      </w:r>
      <w:r w:rsidR="0083615E" w:rsidRPr="008777B2">
        <w:rPr>
          <w:rFonts w:ascii="仿宋" w:eastAsia="仿宋" w:hAnsi="仿宋" w:hint="eastAsia"/>
          <w:sz w:val="24"/>
        </w:rPr>
        <w:t>最高，其次是山</w:t>
      </w:r>
      <w:r w:rsidR="0083615E" w:rsidRPr="008777B2">
        <w:rPr>
          <w:rFonts w:ascii="仿宋" w:eastAsia="仿宋" w:hAnsi="仿宋" w:hint="eastAsia"/>
          <w:sz w:val="24"/>
        </w:rPr>
        <w:lastRenderedPageBreak/>
        <w:t>东半岛和</w:t>
      </w:r>
      <w:proofErr w:type="gramStart"/>
      <w:r w:rsidR="0083615E" w:rsidRPr="008777B2">
        <w:rPr>
          <w:rFonts w:ascii="仿宋" w:eastAsia="仿宋" w:hAnsi="仿宋" w:hint="eastAsia"/>
          <w:sz w:val="24"/>
        </w:rPr>
        <w:t>珠三角</w:t>
      </w:r>
      <w:proofErr w:type="gramEnd"/>
      <w:r w:rsidR="0083615E">
        <w:rPr>
          <w:rFonts w:ascii="仿宋" w:eastAsia="仿宋" w:hAnsi="仿宋" w:hint="eastAsia"/>
          <w:sz w:val="24"/>
        </w:rPr>
        <w:t>城市，而长江中游和中原城市群公共服务</w:t>
      </w:r>
      <w:r w:rsidR="0083615E" w:rsidRPr="008777B2">
        <w:rPr>
          <w:rFonts w:ascii="仿宋" w:eastAsia="仿宋" w:hAnsi="仿宋" w:hint="eastAsia"/>
          <w:sz w:val="24"/>
        </w:rPr>
        <w:t>有待改善</w:t>
      </w:r>
      <w:r w:rsidR="0083615E">
        <w:rPr>
          <w:rFonts w:ascii="仿宋" w:eastAsia="仿宋" w:hAnsi="仿宋" w:hint="eastAsia"/>
          <w:sz w:val="24"/>
        </w:rPr>
        <w:t>，“中部塌陷”特征明显</w:t>
      </w:r>
      <w:r w:rsidR="0083615E" w:rsidRPr="008777B2">
        <w:rPr>
          <w:rFonts w:ascii="仿宋" w:eastAsia="仿宋" w:hAnsi="仿宋" w:hint="eastAsia"/>
          <w:sz w:val="24"/>
        </w:rPr>
        <w:t>。</w:t>
      </w:r>
    </w:p>
    <w:p w:rsidR="0083615E" w:rsidRPr="008777B2" w:rsidRDefault="0083615E" w:rsidP="003C02A8">
      <w:pPr>
        <w:spacing w:beforeLines="50" w:before="156" w:afterLines="50" w:after="156"/>
        <w:jc w:val="center"/>
        <w:rPr>
          <w:rFonts w:asciiTheme="minorEastAsia" w:hAnsiTheme="minorEastAsia"/>
          <w:szCs w:val="21"/>
        </w:rPr>
      </w:pPr>
      <w:r w:rsidRPr="008777B2">
        <w:rPr>
          <w:noProof/>
        </w:rPr>
        <w:drawing>
          <wp:inline distT="0" distB="0" distL="0" distR="0">
            <wp:extent cx="4166558" cy="2165230"/>
            <wp:effectExtent l="0" t="0" r="0" b="0"/>
            <wp:docPr id="13"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3615E" w:rsidRPr="008777B2" w:rsidRDefault="0083615E" w:rsidP="003C02A8">
      <w:pPr>
        <w:spacing w:beforeLines="50" w:before="156" w:afterLines="50" w:after="156"/>
        <w:jc w:val="center"/>
        <w:rPr>
          <w:rFonts w:ascii="仿宋" w:eastAsia="仿宋" w:hAnsi="仿宋"/>
          <w:b/>
          <w:sz w:val="24"/>
        </w:rPr>
      </w:pPr>
      <w:r w:rsidRPr="008777B2">
        <w:rPr>
          <w:rFonts w:asciiTheme="minorEastAsia" w:hAnsiTheme="minorEastAsia"/>
          <w:b/>
          <w:szCs w:val="21"/>
        </w:rPr>
        <w:t>图</w:t>
      </w:r>
      <w:r w:rsidR="00162CF6">
        <w:rPr>
          <w:rFonts w:ascii="Times New Roman" w:eastAsia="仿宋" w:hAnsi="Times New Roman" w:cs="Times New Roman" w:hint="eastAsia"/>
          <w:b/>
          <w:bCs/>
          <w:szCs w:val="21"/>
        </w:rPr>
        <w:t>4-5</w:t>
      </w:r>
      <w:r w:rsidRPr="008777B2">
        <w:rPr>
          <w:rFonts w:ascii="仿宋" w:eastAsia="仿宋" w:hAnsi="仿宋"/>
          <w:b/>
          <w:sz w:val="24"/>
        </w:rPr>
        <w:t xml:space="preserve"> </w:t>
      </w:r>
      <w:r>
        <w:rPr>
          <w:rFonts w:asciiTheme="minorEastAsia" w:hAnsiTheme="minorEastAsia" w:hint="eastAsia"/>
          <w:b/>
          <w:szCs w:val="21"/>
        </w:rPr>
        <w:t>分</w:t>
      </w:r>
      <w:r w:rsidRPr="008777B2">
        <w:rPr>
          <w:rFonts w:asciiTheme="minorEastAsia" w:hAnsiTheme="minorEastAsia"/>
          <w:b/>
          <w:szCs w:val="21"/>
        </w:rPr>
        <w:t>城市群</w:t>
      </w:r>
      <w:r>
        <w:rPr>
          <w:rFonts w:asciiTheme="minorEastAsia" w:hAnsiTheme="minorEastAsia" w:hint="eastAsia"/>
          <w:b/>
          <w:szCs w:val="21"/>
        </w:rPr>
        <w:t>城市</w:t>
      </w:r>
      <w:r w:rsidRPr="008777B2">
        <w:rPr>
          <w:rFonts w:asciiTheme="minorEastAsia" w:hAnsiTheme="minorEastAsia" w:hint="eastAsia"/>
          <w:b/>
          <w:szCs w:val="21"/>
        </w:rPr>
        <w:t>公共服务便利性、可达性</w:t>
      </w:r>
      <w:r w:rsidRPr="008777B2">
        <w:rPr>
          <w:rFonts w:asciiTheme="minorEastAsia" w:hAnsiTheme="minorEastAsia"/>
          <w:b/>
          <w:szCs w:val="21"/>
        </w:rPr>
        <w:t>比较</w:t>
      </w:r>
    </w:p>
    <w:p w:rsidR="00C40FA2" w:rsidRDefault="00C40FA2" w:rsidP="00C40FA2">
      <w:pPr>
        <w:spacing w:line="360" w:lineRule="auto"/>
        <w:ind w:firstLineChars="200" w:firstLine="480"/>
        <w:rPr>
          <w:rFonts w:ascii="仿宋" w:eastAsia="仿宋" w:hAnsi="仿宋"/>
          <w:sz w:val="24"/>
        </w:rPr>
      </w:pPr>
      <w:r w:rsidRPr="00555560">
        <w:rPr>
          <w:rFonts w:ascii="Times New Roman" w:eastAsia="仿宋" w:hAnsi="Times New Roman" w:cs="Times New Roman"/>
          <w:sz w:val="24"/>
        </w:rPr>
        <w:t>36</w:t>
      </w:r>
      <w:r>
        <w:rPr>
          <w:rFonts w:ascii="仿宋" w:eastAsia="仿宋" w:hAnsi="仿宋" w:hint="eastAsia"/>
          <w:sz w:val="24"/>
        </w:rPr>
        <w:t>个重点城市中排名前十的城市为：上海、拉萨、北京、杭州、南京、贵阳、深圳、哈尔滨、大连和天津。四个直辖市中，上海公共服务便利性可达性最好，表现最弱的为重庆；五个计划单列市公共服务便利性可达性排名为深圳、大连、宁波、厦门、青岛；省会城市中昆明和西宁</w:t>
      </w:r>
      <w:r w:rsidR="00404749">
        <w:rPr>
          <w:rFonts w:ascii="仿宋" w:eastAsia="仿宋" w:hAnsi="仿宋" w:hint="eastAsia"/>
          <w:sz w:val="24"/>
        </w:rPr>
        <w:t>垫底</w:t>
      </w:r>
      <w:r>
        <w:rPr>
          <w:rFonts w:ascii="仿宋" w:eastAsia="仿宋" w:hAnsi="仿宋" w:hint="eastAsia"/>
          <w:sz w:val="24"/>
        </w:rPr>
        <w:t>。</w:t>
      </w:r>
    </w:p>
    <w:p w:rsidR="00C40FA2" w:rsidRPr="00FF1185" w:rsidRDefault="00C40FA2" w:rsidP="00C40FA2">
      <w:pPr>
        <w:spacing w:line="360" w:lineRule="auto"/>
        <w:ind w:firstLineChars="200" w:firstLine="480"/>
        <w:rPr>
          <w:rFonts w:ascii="仿宋" w:eastAsia="仿宋" w:hAnsi="仿宋"/>
          <w:sz w:val="24"/>
        </w:rPr>
      </w:pPr>
      <w:r w:rsidRPr="00FF1185">
        <w:rPr>
          <w:rFonts w:ascii="仿宋" w:eastAsia="仿宋" w:hAnsi="仿宋"/>
          <w:sz w:val="24"/>
        </w:rPr>
        <w:br w:type="page"/>
      </w:r>
    </w:p>
    <w:p w:rsidR="00C40FA2" w:rsidRPr="008E0F05" w:rsidRDefault="006A31ED" w:rsidP="007B768B">
      <w:pPr>
        <w:pStyle w:val="1"/>
        <w:jc w:val="center"/>
        <w:rPr>
          <w:rFonts w:ascii="仿宋" w:eastAsia="仿宋" w:hAnsi="仿宋"/>
          <w:sz w:val="36"/>
        </w:rPr>
      </w:pPr>
      <w:bookmarkStart w:id="18" w:name="_Toc7405021"/>
      <w:r w:rsidRPr="008E0F05">
        <w:rPr>
          <w:rFonts w:ascii="仿宋" w:eastAsia="仿宋" w:hAnsi="仿宋" w:hint="eastAsia"/>
          <w:sz w:val="36"/>
        </w:rPr>
        <w:lastRenderedPageBreak/>
        <w:t xml:space="preserve">第五章 </w:t>
      </w:r>
      <w:r w:rsidR="00C40FA2" w:rsidRPr="008E0F05">
        <w:rPr>
          <w:rFonts w:ascii="仿宋" w:eastAsia="仿宋" w:hAnsi="仿宋" w:hint="eastAsia"/>
          <w:sz w:val="36"/>
        </w:rPr>
        <w:t>城市文化环境</w:t>
      </w:r>
      <w:r w:rsidRPr="008E0F05">
        <w:rPr>
          <w:rFonts w:ascii="仿宋" w:eastAsia="仿宋" w:hAnsi="仿宋" w:hint="eastAsia"/>
          <w:sz w:val="36"/>
        </w:rPr>
        <w:t>评价</w:t>
      </w:r>
      <w:bookmarkEnd w:id="18"/>
    </w:p>
    <w:p w:rsidR="00744042" w:rsidRPr="009B6B50" w:rsidRDefault="00C40FA2" w:rsidP="00C40FA2">
      <w:pPr>
        <w:spacing w:line="360" w:lineRule="auto"/>
        <w:ind w:firstLineChars="200" w:firstLine="480"/>
        <w:rPr>
          <w:rFonts w:ascii="仿宋" w:eastAsia="仿宋" w:hAnsi="仿宋"/>
          <w:sz w:val="24"/>
        </w:rPr>
      </w:pPr>
      <w:r>
        <w:rPr>
          <w:rFonts w:ascii="仿宋" w:eastAsia="仿宋" w:hAnsi="仿宋" w:hint="eastAsia"/>
          <w:sz w:val="24"/>
        </w:rPr>
        <w:t>文化环境是宜居城市建设的重要内容，</w:t>
      </w:r>
      <w:r w:rsidR="00885B86">
        <w:rPr>
          <w:rFonts w:ascii="仿宋" w:eastAsia="仿宋" w:hAnsi="仿宋" w:hint="eastAsia"/>
          <w:sz w:val="24"/>
        </w:rPr>
        <w:t>由</w:t>
      </w:r>
      <w:r w:rsidR="00885B86" w:rsidRPr="00885B86">
        <w:rPr>
          <w:rFonts w:ascii="仿宋" w:eastAsia="仿宋" w:hAnsi="仿宋"/>
          <w:sz w:val="24"/>
        </w:rPr>
        <w:t>一个社会的基本价值、观念、偏好和行为的风俗习惯</w:t>
      </w:r>
      <w:r w:rsidR="00885B86">
        <w:rPr>
          <w:rFonts w:ascii="仿宋" w:eastAsia="仿宋" w:hAnsi="仿宋" w:hint="eastAsia"/>
          <w:sz w:val="24"/>
        </w:rPr>
        <w:t>等共同构成，我们主要基于滴滴网</w:t>
      </w:r>
      <w:proofErr w:type="gramStart"/>
      <w:r w:rsidR="00885B86">
        <w:rPr>
          <w:rFonts w:ascii="仿宋" w:eastAsia="仿宋" w:hAnsi="仿宋" w:hint="eastAsia"/>
          <w:sz w:val="24"/>
        </w:rPr>
        <w:t>约车数据</w:t>
      </w:r>
      <w:proofErr w:type="gramEnd"/>
      <w:r w:rsidR="00885B86">
        <w:rPr>
          <w:rFonts w:ascii="仿宋" w:eastAsia="仿宋" w:hAnsi="仿宋" w:hint="eastAsia"/>
          <w:sz w:val="24"/>
        </w:rPr>
        <w:t>对城市发展的绿色共享及社会信用进行评价。</w:t>
      </w:r>
    </w:p>
    <w:p w:rsidR="00C40FA2" w:rsidRPr="00E320C9" w:rsidRDefault="00741AF3" w:rsidP="00C40FA2">
      <w:pPr>
        <w:pStyle w:val="2"/>
        <w:rPr>
          <w:rFonts w:ascii="仿宋" w:eastAsia="仿宋" w:hAnsi="仿宋"/>
          <w:sz w:val="24"/>
        </w:rPr>
      </w:pPr>
      <w:bookmarkStart w:id="19" w:name="_Toc7405022"/>
      <w:r>
        <w:rPr>
          <w:rFonts w:ascii="Times New Roman" w:eastAsia="仿宋" w:hAnsi="Times New Roman" w:cs="Times New Roman" w:hint="eastAsia"/>
          <w:sz w:val="24"/>
        </w:rPr>
        <w:t>一、</w:t>
      </w:r>
      <w:r w:rsidR="00A21891">
        <w:rPr>
          <w:rFonts w:ascii="Times New Roman" w:eastAsia="仿宋" w:hAnsi="Times New Roman" w:cs="Times New Roman" w:hint="eastAsia"/>
          <w:sz w:val="24"/>
        </w:rPr>
        <w:t>文化环境</w:t>
      </w:r>
      <w:r w:rsidR="00010D5D">
        <w:rPr>
          <w:rFonts w:ascii="Times New Roman" w:eastAsia="仿宋" w:hAnsi="Times New Roman" w:cs="Times New Roman" w:hint="eastAsia"/>
          <w:sz w:val="24"/>
        </w:rPr>
        <w:t>地区差异较小</w:t>
      </w:r>
      <w:bookmarkEnd w:id="19"/>
    </w:p>
    <w:p w:rsidR="00010D5D" w:rsidRDefault="000706C8" w:rsidP="00885B86">
      <w:pPr>
        <w:spacing w:line="360" w:lineRule="auto"/>
        <w:ind w:firstLineChars="200" w:firstLine="480"/>
        <w:rPr>
          <w:rFonts w:ascii="仿宋" w:eastAsia="仿宋" w:hAnsi="仿宋"/>
          <w:sz w:val="24"/>
        </w:rPr>
      </w:pPr>
      <w:r>
        <w:rPr>
          <w:rFonts w:ascii="仿宋" w:eastAsia="仿宋" w:hAnsi="仿宋" w:hint="eastAsia"/>
          <w:sz w:val="24"/>
        </w:rPr>
        <w:t>滴滴平台数据中与</w:t>
      </w:r>
      <w:r w:rsidR="00C40FA2">
        <w:rPr>
          <w:rFonts w:ascii="仿宋" w:eastAsia="仿宋" w:hAnsi="仿宋" w:hint="eastAsia"/>
          <w:sz w:val="24"/>
        </w:rPr>
        <w:t>城市文化环境</w:t>
      </w:r>
      <w:r>
        <w:rPr>
          <w:rFonts w:ascii="仿宋" w:eastAsia="仿宋" w:hAnsi="仿宋" w:hint="eastAsia"/>
          <w:sz w:val="24"/>
        </w:rPr>
        <w:t>有关的指标</w:t>
      </w:r>
      <w:proofErr w:type="gramStart"/>
      <w:r>
        <w:rPr>
          <w:rFonts w:ascii="仿宋" w:eastAsia="仿宋" w:hAnsi="仿宋" w:hint="eastAsia"/>
          <w:sz w:val="24"/>
        </w:rPr>
        <w:t>包括</w:t>
      </w:r>
      <w:r w:rsidRPr="008777B2">
        <w:rPr>
          <w:rFonts w:ascii="仿宋" w:eastAsia="仿宋" w:hAnsi="仿宋" w:hint="eastAsia"/>
          <w:sz w:val="24"/>
        </w:rPr>
        <w:t>拼车和顺</w:t>
      </w:r>
      <w:proofErr w:type="gramEnd"/>
      <w:r w:rsidRPr="008777B2">
        <w:rPr>
          <w:rFonts w:ascii="仿宋" w:eastAsia="仿宋" w:hAnsi="仿宋" w:hint="eastAsia"/>
          <w:sz w:val="24"/>
        </w:rPr>
        <w:t>风车</w:t>
      </w:r>
      <w:r>
        <w:rPr>
          <w:rFonts w:ascii="仿宋" w:eastAsia="仿宋" w:hAnsi="仿宋" w:hint="eastAsia"/>
          <w:sz w:val="24"/>
        </w:rPr>
        <w:t>占总订单</w:t>
      </w:r>
      <w:r w:rsidRPr="008777B2">
        <w:rPr>
          <w:rFonts w:ascii="仿宋" w:eastAsia="仿宋" w:hAnsi="仿宋" w:hint="eastAsia"/>
          <w:sz w:val="24"/>
        </w:rPr>
        <w:t>比重、新能源</w:t>
      </w:r>
      <w:r w:rsidRPr="008777B2">
        <w:rPr>
          <w:rFonts w:ascii="仿宋" w:eastAsia="仿宋" w:hAnsi="仿宋"/>
          <w:sz w:val="24"/>
        </w:rPr>
        <w:t>订单数量</w:t>
      </w:r>
      <w:r>
        <w:rPr>
          <w:rFonts w:ascii="仿宋" w:eastAsia="仿宋" w:hAnsi="仿宋" w:hint="eastAsia"/>
          <w:sz w:val="24"/>
        </w:rPr>
        <w:t>占比、新能源订单里程占比、订单应答后乘客取消率、应答后司机取消率等。</w:t>
      </w:r>
    </w:p>
    <w:p w:rsidR="00E27AB2" w:rsidRPr="00F56681" w:rsidRDefault="002F7E19" w:rsidP="00E27AB2">
      <w:pPr>
        <w:spacing w:line="360" w:lineRule="auto"/>
        <w:ind w:firstLineChars="200" w:firstLine="480"/>
        <w:rPr>
          <w:rFonts w:ascii="仿宋" w:eastAsia="仿宋" w:hAnsi="仿宋"/>
          <w:sz w:val="24"/>
        </w:rPr>
      </w:pPr>
      <w:r w:rsidRPr="00010D5D">
        <w:rPr>
          <w:rFonts w:ascii="仿宋" w:eastAsia="仿宋" w:hAnsi="仿宋" w:hint="eastAsia"/>
          <w:sz w:val="24"/>
        </w:rPr>
        <w:t>各</w:t>
      </w:r>
      <w:r>
        <w:rPr>
          <w:rFonts w:ascii="仿宋" w:eastAsia="仿宋" w:hAnsi="仿宋" w:hint="eastAsia"/>
          <w:sz w:val="24"/>
        </w:rPr>
        <w:t>城市之间的文化环境差异较小，各城市文化环境得分的变异系数仅0.096。</w:t>
      </w:r>
      <w:r w:rsidR="00885B86">
        <w:rPr>
          <w:rFonts w:ascii="仿宋" w:eastAsia="仿宋" w:hAnsi="仿宋" w:hint="eastAsia"/>
          <w:sz w:val="24"/>
        </w:rPr>
        <w:t>排名前十的城市</w:t>
      </w:r>
      <w:r w:rsidR="004C0F90">
        <w:rPr>
          <w:rFonts w:ascii="仿宋" w:eastAsia="仿宋" w:hAnsi="仿宋" w:hint="eastAsia"/>
          <w:sz w:val="24"/>
        </w:rPr>
        <w:t>还</w:t>
      </w:r>
      <w:r w:rsidR="00885B86">
        <w:rPr>
          <w:rFonts w:ascii="仿宋" w:eastAsia="仿宋" w:hAnsi="仿宋" w:hint="eastAsia"/>
          <w:sz w:val="24"/>
        </w:rPr>
        <w:t>包括</w:t>
      </w:r>
      <w:r w:rsidR="00885B86" w:rsidRPr="008777B2">
        <w:rPr>
          <w:rFonts w:ascii="仿宋" w:eastAsia="仿宋" w:hAnsi="仿宋" w:hint="eastAsia"/>
          <w:sz w:val="24"/>
        </w:rPr>
        <w:t>大连、襄阳、厦门、北京、萍乡、廊坊、广州、深圳、天津</w:t>
      </w:r>
      <w:r w:rsidR="004C0F90">
        <w:rPr>
          <w:rFonts w:ascii="仿宋" w:eastAsia="仿宋" w:hAnsi="仿宋" w:hint="eastAsia"/>
          <w:sz w:val="24"/>
        </w:rPr>
        <w:t>等</w:t>
      </w:r>
      <w:r w:rsidR="00885B86">
        <w:rPr>
          <w:rFonts w:ascii="仿宋" w:eastAsia="仿宋" w:hAnsi="仿宋" w:hint="eastAsia"/>
          <w:sz w:val="24"/>
        </w:rPr>
        <w:t>。</w:t>
      </w:r>
      <w:r>
        <w:rPr>
          <w:rFonts w:ascii="仿宋" w:eastAsia="仿宋" w:hAnsi="仿宋" w:hint="eastAsia"/>
          <w:sz w:val="24"/>
        </w:rPr>
        <w:t>杭州为文化环境最佳城市，</w:t>
      </w:r>
      <w:r w:rsidR="004C0F90">
        <w:rPr>
          <w:rFonts w:ascii="仿宋" w:eastAsia="仿宋" w:hAnsi="仿宋" w:hint="eastAsia"/>
          <w:sz w:val="24"/>
        </w:rPr>
        <w:t>一方面得益于</w:t>
      </w:r>
      <w:proofErr w:type="gramStart"/>
      <w:r w:rsidR="004C0F90">
        <w:rPr>
          <w:rFonts w:ascii="仿宋" w:eastAsia="仿宋" w:hAnsi="仿宋" w:hint="eastAsia"/>
          <w:sz w:val="24"/>
        </w:rPr>
        <w:t>杭州网</w:t>
      </w:r>
      <w:proofErr w:type="gramEnd"/>
      <w:r w:rsidR="004C0F90">
        <w:rPr>
          <w:rFonts w:ascii="仿宋" w:eastAsia="仿宋" w:hAnsi="仿宋" w:hint="eastAsia"/>
          <w:sz w:val="24"/>
        </w:rPr>
        <w:t>约车中新能源车</w:t>
      </w:r>
      <w:proofErr w:type="gramStart"/>
      <w:r w:rsidR="004C0F90">
        <w:rPr>
          <w:rFonts w:ascii="仿宋" w:eastAsia="仿宋" w:hAnsi="仿宋" w:hint="eastAsia"/>
          <w:sz w:val="24"/>
        </w:rPr>
        <w:t>占比较</w:t>
      </w:r>
      <w:proofErr w:type="gramEnd"/>
      <w:r w:rsidR="004C0F90">
        <w:rPr>
          <w:rFonts w:ascii="仿宋" w:eastAsia="仿宋" w:hAnsi="仿宋" w:hint="eastAsia"/>
          <w:sz w:val="24"/>
        </w:rPr>
        <w:t>高，另一方面乘客和司机的应答后取消率均比较低。大连能够位列文化环境第二名，主要得益于</w:t>
      </w:r>
      <w:proofErr w:type="gramStart"/>
      <w:r w:rsidR="004C0F90">
        <w:rPr>
          <w:rFonts w:ascii="仿宋" w:eastAsia="仿宋" w:hAnsi="仿宋" w:hint="eastAsia"/>
          <w:sz w:val="24"/>
        </w:rPr>
        <w:t>其网约车订单</w:t>
      </w:r>
      <w:proofErr w:type="gramEnd"/>
      <w:r w:rsidR="004C0F90">
        <w:rPr>
          <w:rFonts w:ascii="仿宋" w:eastAsia="仿宋" w:hAnsi="仿宋" w:hint="eastAsia"/>
          <w:sz w:val="24"/>
        </w:rPr>
        <w:t>中</w:t>
      </w:r>
      <w:proofErr w:type="gramStart"/>
      <w:r w:rsidR="004C0F90">
        <w:rPr>
          <w:rFonts w:ascii="仿宋" w:eastAsia="仿宋" w:hAnsi="仿宋" w:hint="eastAsia"/>
          <w:sz w:val="24"/>
        </w:rPr>
        <w:t>快车拼车和顺</w:t>
      </w:r>
      <w:proofErr w:type="gramEnd"/>
      <w:r w:rsidR="004C0F90">
        <w:rPr>
          <w:rFonts w:ascii="仿宋" w:eastAsia="仿宋" w:hAnsi="仿宋" w:hint="eastAsia"/>
          <w:sz w:val="24"/>
        </w:rPr>
        <w:t>风车订单</w:t>
      </w:r>
      <w:proofErr w:type="gramStart"/>
      <w:r w:rsidR="004C0F90">
        <w:rPr>
          <w:rFonts w:ascii="仿宋" w:eastAsia="仿宋" w:hAnsi="仿宋" w:hint="eastAsia"/>
          <w:sz w:val="24"/>
        </w:rPr>
        <w:t>占比较</w:t>
      </w:r>
      <w:proofErr w:type="gramEnd"/>
      <w:r w:rsidR="004C0F90">
        <w:rPr>
          <w:rFonts w:ascii="仿宋" w:eastAsia="仿宋" w:hAnsi="仿宋" w:hint="eastAsia"/>
          <w:sz w:val="24"/>
        </w:rPr>
        <w:t>高以及非常低的乘客和司机应答后取消率。</w:t>
      </w:r>
    </w:p>
    <w:p w:rsidR="00E27AB2" w:rsidRPr="00DF16D3" w:rsidRDefault="00E27AB2" w:rsidP="00E27AB2">
      <w:pPr>
        <w:spacing w:line="360" w:lineRule="auto"/>
        <w:ind w:firstLineChars="200" w:firstLine="420"/>
        <w:jc w:val="center"/>
        <w:rPr>
          <w:rFonts w:ascii="仿宋" w:eastAsia="仿宋" w:hAnsi="仿宋"/>
          <w:sz w:val="24"/>
        </w:rPr>
      </w:pPr>
      <w:r>
        <w:rPr>
          <w:noProof/>
        </w:rPr>
        <w:lastRenderedPageBreak/>
        <w:drawing>
          <wp:inline distT="0" distB="0" distL="0" distR="0">
            <wp:extent cx="3394710" cy="4428877"/>
            <wp:effectExtent l="0" t="0" r="0" b="0"/>
            <wp:docPr id="3"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27AB2" w:rsidRPr="00DF16D3" w:rsidRDefault="00E27AB2" w:rsidP="00E27AB2">
      <w:pPr>
        <w:spacing w:line="360" w:lineRule="auto"/>
        <w:ind w:firstLineChars="200" w:firstLine="422"/>
        <w:jc w:val="center"/>
        <w:rPr>
          <w:rFonts w:ascii="仿宋" w:eastAsia="仿宋" w:hAnsi="仿宋"/>
          <w:sz w:val="24"/>
        </w:rPr>
      </w:pPr>
      <w:r w:rsidRPr="00051AC3">
        <w:rPr>
          <w:rFonts w:asciiTheme="minorEastAsia" w:hAnsiTheme="minorEastAsia" w:hint="eastAsia"/>
          <w:b/>
        </w:rPr>
        <w:t>图</w:t>
      </w:r>
      <w:r w:rsidR="00162CF6">
        <w:rPr>
          <w:rFonts w:asciiTheme="minorEastAsia" w:hAnsiTheme="minorEastAsia" w:hint="eastAsia"/>
          <w:b/>
        </w:rPr>
        <w:t>5-1</w:t>
      </w:r>
      <w:r w:rsidRPr="00051AC3">
        <w:rPr>
          <w:rFonts w:asciiTheme="minorEastAsia" w:hAnsiTheme="minorEastAsia" w:hint="eastAsia"/>
          <w:b/>
        </w:rPr>
        <w:t xml:space="preserve"> </w:t>
      </w:r>
      <w:r w:rsidRPr="00C071B4">
        <w:rPr>
          <w:rFonts w:ascii="Times New Roman" w:hAnsi="Times New Roman" w:cs="Times New Roman"/>
          <w:b/>
        </w:rPr>
        <w:t>36</w:t>
      </w:r>
      <w:r w:rsidRPr="00051AC3">
        <w:rPr>
          <w:rFonts w:asciiTheme="minorEastAsia" w:hAnsiTheme="minorEastAsia" w:hint="eastAsia"/>
          <w:b/>
        </w:rPr>
        <w:t>个重点城市</w:t>
      </w:r>
      <w:r>
        <w:rPr>
          <w:rFonts w:asciiTheme="minorEastAsia" w:hAnsiTheme="minorEastAsia" w:hint="eastAsia"/>
          <w:b/>
        </w:rPr>
        <w:t>文化环境发展水平</w:t>
      </w:r>
      <w:r w:rsidRPr="00051AC3">
        <w:rPr>
          <w:rFonts w:asciiTheme="minorEastAsia" w:hAnsiTheme="minorEastAsia" w:hint="eastAsia"/>
          <w:b/>
        </w:rPr>
        <w:t>比较</w:t>
      </w:r>
    </w:p>
    <w:p w:rsidR="00495B5D" w:rsidRDefault="00495B5D" w:rsidP="00495B5D">
      <w:pPr>
        <w:spacing w:line="360" w:lineRule="auto"/>
        <w:ind w:firstLineChars="200" w:firstLine="480"/>
        <w:rPr>
          <w:rFonts w:ascii="仿宋" w:eastAsia="仿宋" w:hAnsi="仿宋"/>
          <w:sz w:val="24"/>
        </w:rPr>
      </w:pPr>
      <w:r>
        <w:rPr>
          <w:rFonts w:ascii="仿宋" w:eastAsia="仿宋" w:hAnsi="仿宋" w:hint="eastAsia"/>
          <w:sz w:val="24"/>
        </w:rPr>
        <w:t>四个一线城市中北京文化环境最好，主要体现在新能源出行方面；上海社会信用水平最高，主要表现在乘客和司机应答后订单取消率较低；广州的</w:t>
      </w:r>
      <w:proofErr w:type="gramStart"/>
      <w:r>
        <w:rPr>
          <w:rFonts w:ascii="仿宋" w:eastAsia="仿宋" w:hAnsi="仿宋" w:hint="eastAsia"/>
          <w:sz w:val="24"/>
        </w:rPr>
        <w:t>快车拼车和顺</w:t>
      </w:r>
      <w:proofErr w:type="gramEnd"/>
      <w:r>
        <w:rPr>
          <w:rFonts w:ascii="仿宋" w:eastAsia="仿宋" w:hAnsi="仿宋" w:hint="eastAsia"/>
          <w:sz w:val="24"/>
        </w:rPr>
        <w:t>风车订单</w:t>
      </w:r>
      <w:proofErr w:type="gramStart"/>
      <w:r>
        <w:rPr>
          <w:rFonts w:ascii="仿宋" w:eastAsia="仿宋" w:hAnsi="仿宋" w:hint="eastAsia"/>
          <w:sz w:val="24"/>
        </w:rPr>
        <w:t>占比较</w:t>
      </w:r>
      <w:proofErr w:type="gramEnd"/>
      <w:r>
        <w:rPr>
          <w:rFonts w:ascii="仿宋" w:eastAsia="仿宋" w:hAnsi="仿宋" w:hint="eastAsia"/>
          <w:sz w:val="24"/>
        </w:rPr>
        <w:t>高，居民更偏好共享出行。</w:t>
      </w:r>
    </w:p>
    <w:p w:rsidR="00ED66B1" w:rsidRPr="008777B2" w:rsidRDefault="00ED66B1" w:rsidP="00ED66B1">
      <w:pPr>
        <w:spacing w:line="360" w:lineRule="auto"/>
        <w:ind w:firstLineChars="200" w:firstLine="480"/>
        <w:rPr>
          <w:rFonts w:ascii="仿宋" w:eastAsia="仿宋" w:hAnsi="仿宋"/>
          <w:sz w:val="24"/>
        </w:rPr>
      </w:pPr>
      <w:r>
        <w:rPr>
          <w:rFonts w:ascii="仿宋" w:eastAsia="仿宋" w:hAnsi="仿宋" w:hint="eastAsia"/>
          <w:sz w:val="24"/>
        </w:rPr>
        <w:t>分城市群看，京津</w:t>
      </w:r>
      <w:proofErr w:type="gramStart"/>
      <w:r>
        <w:rPr>
          <w:rFonts w:ascii="仿宋" w:eastAsia="仿宋" w:hAnsi="仿宋" w:hint="eastAsia"/>
          <w:sz w:val="24"/>
        </w:rPr>
        <w:t>冀城</w:t>
      </w:r>
      <w:proofErr w:type="gramEnd"/>
      <w:r>
        <w:rPr>
          <w:rFonts w:ascii="仿宋" w:eastAsia="仿宋" w:hAnsi="仿宋" w:hint="eastAsia"/>
          <w:sz w:val="24"/>
        </w:rPr>
        <w:t>市</w:t>
      </w:r>
      <w:proofErr w:type="gramStart"/>
      <w:r>
        <w:rPr>
          <w:rFonts w:ascii="仿宋" w:eastAsia="仿宋" w:hAnsi="仿宋" w:hint="eastAsia"/>
          <w:sz w:val="24"/>
        </w:rPr>
        <w:t>群文化</w:t>
      </w:r>
      <w:proofErr w:type="gramEnd"/>
      <w:r>
        <w:rPr>
          <w:rFonts w:ascii="仿宋" w:eastAsia="仿宋" w:hAnsi="仿宋" w:hint="eastAsia"/>
          <w:sz w:val="24"/>
        </w:rPr>
        <w:t>环境得分最高，珠三角、山东半岛和长三角城市群次之，呼</w:t>
      </w:r>
      <w:proofErr w:type="gramStart"/>
      <w:r>
        <w:rPr>
          <w:rFonts w:ascii="仿宋" w:eastAsia="仿宋" w:hAnsi="仿宋" w:hint="eastAsia"/>
          <w:sz w:val="24"/>
        </w:rPr>
        <w:t>包鄂榆和</w:t>
      </w:r>
      <w:proofErr w:type="gramEnd"/>
      <w:r>
        <w:rPr>
          <w:rFonts w:ascii="仿宋" w:eastAsia="仿宋" w:hAnsi="仿宋" w:hint="eastAsia"/>
          <w:sz w:val="24"/>
        </w:rPr>
        <w:t>兰西城市群城市得分最低。</w:t>
      </w:r>
    </w:p>
    <w:p w:rsidR="00ED66B1" w:rsidRPr="008777B2" w:rsidRDefault="00ED66B1" w:rsidP="00ED66B1">
      <w:pPr>
        <w:jc w:val="center"/>
      </w:pPr>
      <w:r w:rsidRPr="008777B2">
        <w:rPr>
          <w:noProof/>
        </w:rPr>
        <w:lastRenderedPageBreak/>
        <w:drawing>
          <wp:inline distT="0" distB="0" distL="0" distR="0">
            <wp:extent cx="5272644" cy="2576946"/>
            <wp:effectExtent l="0" t="0" r="0" b="0"/>
            <wp:docPr id="16"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D66B1" w:rsidRDefault="00ED66B1" w:rsidP="00ED66B1">
      <w:pPr>
        <w:spacing w:line="360" w:lineRule="auto"/>
        <w:ind w:firstLineChars="200" w:firstLine="422"/>
        <w:jc w:val="center"/>
        <w:rPr>
          <w:rFonts w:ascii="仿宋" w:eastAsia="仿宋" w:hAnsi="仿宋"/>
          <w:sz w:val="24"/>
        </w:rPr>
      </w:pPr>
      <w:r w:rsidRPr="008777B2">
        <w:rPr>
          <w:rFonts w:asciiTheme="minorEastAsia" w:hAnsiTheme="minorEastAsia" w:hint="eastAsia"/>
          <w:b/>
          <w:szCs w:val="21"/>
        </w:rPr>
        <w:t>图</w:t>
      </w:r>
      <w:r w:rsidR="00162CF6">
        <w:rPr>
          <w:rFonts w:ascii="Times New Roman" w:hAnsi="Times New Roman" w:cs="Times New Roman" w:hint="eastAsia"/>
          <w:b/>
          <w:szCs w:val="21"/>
        </w:rPr>
        <w:t>5-2</w:t>
      </w:r>
      <w:r w:rsidRPr="008777B2">
        <w:rPr>
          <w:rFonts w:ascii="Times New Roman" w:hAnsi="Times New Roman" w:cs="Times New Roman" w:hint="eastAsia"/>
          <w:b/>
          <w:szCs w:val="21"/>
        </w:rPr>
        <w:t xml:space="preserve"> </w:t>
      </w:r>
      <w:r w:rsidRPr="008777B2">
        <w:rPr>
          <w:rFonts w:asciiTheme="minorEastAsia" w:hAnsiTheme="minorEastAsia" w:hint="eastAsia"/>
          <w:b/>
          <w:szCs w:val="21"/>
        </w:rPr>
        <w:t xml:space="preserve"> </w:t>
      </w:r>
      <w:r>
        <w:rPr>
          <w:rFonts w:asciiTheme="minorEastAsia" w:hAnsiTheme="minorEastAsia" w:hint="eastAsia"/>
          <w:b/>
          <w:szCs w:val="21"/>
        </w:rPr>
        <w:t>分</w:t>
      </w:r>
      <w:r w:rsidRPr="008777B2">
        <w:rPr>
          <w:rFonts w:asciiTheme="minorEastAsia" w:hAnsiTheme="minorEastAsia" w:hint="eastAsia"/>
          <w:b/>
          <w:szCs w:val="21"/>
        </w:rPr>
        <w:t>城市群</w:t>
      </w:r>
      <w:r>
        <w:rPr>
          <w:rFonts w:asciiTheme="minorEastAsia" w:hAnsiTheme="minorEastAsia" w:hint="eastAsia"/>
          <w:b/>
          <w:szCs w:val="21"/>
        </w:rPr>
        <w:t>城市</w:t>
      </w:r>
      <w:r w:rsidRPr="008777B2">
        <w:rPr>
          <w:rFonts w:asciiTheme="minorEastAsia" w:hAnsiTheme="minorEastAsia" w:hint="eastAsia"/>
          <w:b/>
          <w:szCs w:val="21"/>
        </w:rPr>
        <w:t>文化环境</w:t>
      </w:r>
      <w:r>
        <w:rPr>
          <w:rFonts w:asciiTheme="minorEastAsia" w:hAnsiTheme="minorEastAsia" w:hint="eastAsia"/>
          <w:b/>
          <w:szCs w:val="21"/>
        </w:rPr>
        <w:t>比较</w:t>
      </w:r>
    </w:p>
    <w:p w:rsidR="004C0F90" w:rsidRPr="008777B2" w:rsidRDefault="00ED66B1" w:rsidP="004C0F90">
      <w:pPr>
        <w:spacing w:line="360" w:lineRule="auto"/>
        <w:ind w:firstLineChars="200" w:firstLine="480"/>
        <w:rPr>
          <w:rFonts w:ascii="仿宋" w:eastAsia="仿宋" w:hAnsi="仿宋"/>
          <w:sz w:val="24"/>
        </w:rPr>
      </w:pPr>
      <w:r>
        <w:rPr>
          <w:rFonts w:ascii="仿宋" w:eastAsia="仿宋" w:hAnsi="仿宋" w:hint="eastAsia"/>
          <w:sz w:val="24"/>
        </w:rPr>
        <w:t>分区域看，</w:t>
      </w:r>
      <w:r w:rsidR="00885B86">
        <w:rPr>
          <w:rFonts w:ascii="仿宋" w:eastAsia="仿宋" w:hAnsi="仿宋" w:hint="eastAsia"/>
          <w:sz w:val="24"/>
        </w:rPr>
        <w:t>东部城市文化环境更好，北方城市更偏好共享出行，大城市以及环境治理压力较大地区的城市在新能源出行方面有更好表现，经济发展较好的中小城市社会信用水平更高。</w:t>
      </w:r>
    </w:p>
    <w:p w:rsidR="004C0F90" w:rsidRPr="008777B2" w:rsidRDefault="004C0F90" w:rsidP="004C0F90">
      <w:pPr>
        <w:jc w:val="center"/>
      </w:pPr>
      <w:r w:rsidRPr="008777B2">
        <w:rPr>
          <w:noProof/>
        </w:rPr>
        <w:drawing>
          <wp:inline distT="0" distB="0" distL="0" distR="0">
            <wp:extent cx="4670987" cy="3295291"/>
            <wp:effectExtent l="19050" t="0" r="0" b="0"/>
            <wp:docPr id="5" name="图片 28" descr="C:\Users\lingjuli0528\Desktop\滴滴（1110）\滴滴地图\didi地图1207\文化环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gjuli0528\Desktop\滴滴（1110）\滴滴地图\didi地图1207\文化环境.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4678" cy="3297895"/>
                    </a:xfrm>
                    <a:prstGeom prst="rect">
                      <a:avLst/>
                    </a:prstGeom>
                    <a:noFill/>
                    <a:ln>
                      <a:noFill/>
                    </a:ln>
                  </pic:spPr>
                </pic:pic>
              </a:graphicData>
            </a:graphic>
          </wp:inline>
        </w:drawing>
      </w:r>
    </w:p>
    <w:p w:rsidR="004C0F90" w:rsidRDefault="004C0F90" w:rsidP="004C0F90">
      <w:pPr>
        <w:jc w:val="center"/>
        <w:rPr>
          <w:b/>
        </w:rPr>
      </w:pPr>
      <w:r w:rsidRPr="008777B2">
        <w:rPr>
          <w:b/>
        </w:rPr>
        <w:t>图</w:t>
      </w:r>
      <w:r w:rsidR="00162CF6">
        <w:rPr>
          <w:rFonts w:ascii="Times New Roman" w:eastAsia="仿宋" w:hAnsi="Times New Roman" w:cs="Times New Roman" w:hint="eastAsia"/>
          <w:b/>
          <w:bCs/>
          <w:szCs w:val="21"/>
        </w:rPr>
        <w:t>5-3</w:t>
      </w:r>
      <w:r w:rsidRPr="008777B2">
        <w:rPr>
          <w:rFonts w:hint="eastAsia"/>
          <w:b/>
        </w:rPr>
        <w:t xml:space="preserve">  </w:t>
      </w:r>
      <w:proofErr w:type="gramStart"/>
      <w:r w:rsidRPr="008777B2">
        <w:rPr>
          <w:rFonts w:hint="eastAsia"/>
          <w:b/>
        </w:rPr>
        <w:t>滴滴文化</w:t>
      </w:r>
      <w:proofErr w:type="gramEnd"/>
      <w:r w:rsidRPr="008777B2">
        <w:rPr>
          <w:rFonts w:hint="eastAsia"/>
          <w:b/>
        </w:rPr>
        <w:t>环境城市地图</w:t>
      </w:r>
    </w:p>
    <w:p w:rsidR="004C0F90" w:rsidRDefault="004C0F90" w:rsidP="00B96E37">
      <w:pPr>
        <w:pStyle w:val="2"/>
        <w:rPr>
          <w:rFonts w:ascii="仿宋" w:eastAsia="仿宋" w:hAnsi="仿宋"/>
          <w:sz w:val="24"/>
        </w:rPr>
      </w:pPr>
      <w:bookmarkStart w:id="20" w:name="_Toc7405023"/>
      <w:r>
        <w:rPr>
          <w:rFonts w:ascii="仿宋" w:eastAsia="仿宋" w:hAnsi="仿宋" w:hint="eastAsia"/>
          <w:sz w:val="24"/>
        </w:rPr>
        <w:t>二、绿色</w:t>
      </w:r>
      <w:r w:rsidR="00A21891">
        <w:rPr>
          <w:rFonts w:ascii="仿宋" w:eastAsia="仿宋" w:hAnsi="仿宋" w:hint="eastAsia"/>
          <w:sz w:val="24"/>
        </w:rPr>
        <w:t>共享</w:t>
      </w:r>
      <w:r>
        <w:rPr>
          <w:rFonts w:ascii="仿宋" w:eastAsia="仿宋" w:hAnsi="仿宋" w:hint="eastAsia"/>
          <w:sz w:val="24"/>
        </w:rPr>
        <w:t>发展</w:t>
      </w:r>
      <w:r w:rsidR="00C50904">
        <w:rPr>
          <w:rFonts w:ascii="仿宋" w:eastAsia="仿宋" w:hAnsi="仿宋" w:hint="eastAsia"/>
          <w:sz w:val="24"/>
        </w:rPr>
        <w:t>落实城市差异</w:t>
      </w:r>
      <w:r w:rsidR="007052EE">
        <w:rPr>
          <w:rFonts w:ascii="仿宋" w:eastAsia="仿宋" w:hAnsi="仿宋" w:hint="eastAsia"/>
          <w:sz w:val="24"/>
        </w:rPr>
        <w:t>大</w:t>
      </w:r>
      <w:bookmarkEnd w:id="20"/>
    </w:p>
    <w:p w:rsidR="00534A35" w:rsidRDefault="004F10E4" w:rsidP="00534A35">
      <w:pPr>
        <w:spacing w:line="360" w:lineRule="auto"/>
        <w:ind w:firstLineChars="200" w:firstLine="480"/>
        <w:rPr>
          <w:rFonts w:ascii="仿宋" w:eastAsia="仿宋" w:hAnsi="仿宋"/>
          <w:sz w:val="24"/>
        </w:rPr>
      </w:pPr>
      <w:r>
        <w:rPr>
          <w:rFonts w:ascii="仿宋" w:eastAsia="仿宋" w:hAnsi="仿宋" w:hint="eastAsia"/>
          <w:sz w:val="24"/>
        </w:rPr>
        <w:t>十八大以来，五大发展理念日益深入人心，绿色共享发展成为经济社会发展的新趋势。</w:t>
      </w:r>
      <w:r w:rsidR="00534A35">
        <w:rPr>
          <w:rFonts w:ascii="仿宋" w:eastAsia="仿宋" w:hAnsi="仿宋" w:hint="eastAsia"/>
          <w:sz w:val="24"/>
        </w:rPr>
        <w:t>各地纷纷采取有效政策措施推动绿色共享发展理念落实，</w:t>
      </w:r>
      <w:r w:rsidR="0022307F">
        <w:rPr>
          <w:rFonts w:ascii="仿宋" w:eastAsia="仿宋" w:hAnsi="仿宋" w:hint="eastAsia"/>
          <w:sz w:val="24"/>
        </w:rPr>
        <w:t>但从指标数</w:t>
      </w:r>
      <w:r w:rsidR="0022307F">
        <w:rPr>
          <w:rFonts w:ascii="仿宋" w:eastAsia="仿宋" w:hAnsi="仿宋" w:hint="eastAsia"/>
          <w:sz w:val="24"/>
        </w:rPr>
        <w:lastRenderedPageBreak/>
        <w:t>据来看，各地在绿色共享发展方面存在较大差异，变异系数达0.58。</w:t>
      </w:r>
    </w:p>
    <w:p w:rsidR="009E1A82" w:rsidRDefault="006E5DD8" w:rsidP="009E1A82">
      <w:pPr>
        <w:spacing w:line="360" w:lineRule="auto"/>
        <w:ind w:firstLineChars="200" w:firstLine="480"/>
        <w:rPr>
          <w:rFonts w:ascii="仿宋" w:eastAsia="仿宋" w:hAnsi="仿宋"/>
          <w:sz w:val="24"/>
        </w:rPr>
      </w:pPr>
      <w:r>
        <w:rPr>
          <w:rFonts w:ascii="仿宋" w:eastAsia="仿宋" w:hAnsi="仿宋" w:hint="eastAsia"/>
          <w:sz w:val="24"/>
        </w:rPr>
        <w:t>从城市来看，杭州在绿色共享发展方面表现最好</w:t>
      </w:r>
      <w:r w:rsidR="009E1A82">
        <w:rPr>
          <w:rFonts w:ascii="仿宋" w:eastAsia="仿宋" w:hAnsi="仿宋" w:hint="eastAsia"/>
          <w:sz w:val="24"/>
        </w:rPr>
        <w:t>,新能源推广力度大</w:t>
      </w:r>
      <w:r>
        <w:rPr>
          <w:rFonts w:ascii="仿宋" w:eastAsia="仿宋" w:hAnsi="仿宋" w:hint="eastAsia"/>
          <w:sz w:val="24"/>
        </w:rPr>
        <w:t>。</w:t>
      </w:r>
      <w:r w:rsidR="009E1A82" w:rsidRPr="00C071B4">
        <w:rPr>
          <w:rFonts w:ascii="Times New Roman" w:eastAsia="仿宋" w:hAnsi="Times New Roman" w:cs="Times New Roman" w:hint="eastAsia"/>
          <w:sz w:val="24"/>
        </w:rPr>
        <w:t>3</w:t>
      </w:r>
      <w:r w:rsidR="009E1A82" w:rsidRPr="00C071B4">
        <w:rPr>
          <w:rFonts w:ascii="Times New Roman" w:eastAsia="仿宋" w:hAnsi="Times New Roman" w:cs="Times New Roman"/>
          <w:sz w:val="24"/>
        </w:rPr>
        <w:t>6</w:t>
      </w:r>
      <w:r w:rsidR="009E1A82">
        <w:rPr>
          <w:rFonts w:ascii="仿宋" w:eastAsia="仿宋" w:hAnsi="仿宋" w:hint="eastAsia"/>
          <w:sz w:val="24"/>
        </w:rPr>
        <w:t>个重点城市中</w:t>
      </w:r>
      <w:proofErr w:type="gramStart"/>
      <w:r w:rsidR="009E1A82">
        <w:rPr>
          <w:rFonts w:ascii="仿宋" w:eastAsia="仿宋" w:hAnsi="仿宋" w:hint="eastAsia"/>
          <w:sz w:val="24"/>
        </w:rPr>
        <w:t>偏好拼车顺风</w:t>
      </w:r>
      <w:proofErr w:type="gramEnd"/>
      <w:r w:rsidR="009E1A82">
        <w:rPr>
          <w:rFonts w:ascii="仿宋" w:eastAsia="仿宋" w:hAnsi="仿宋" w:hint="eastAsia"/>
          <w:sz w:val="24"/>
        </w:rPr>
        <w:t>车出行的前十城市依次为大连、沈阳、天津、太原、合肥、哈尔滨、广州、武汉、杭州和深圳；新能源占比排名前十的城市依次为杭州、厦门、北京、大连、广州、深圳、重庆、青岛、天津和上海。</w:t>
      </w:r>
    </w:p>
    <w:p w:rsidR="00E27AB2" w:rsidRPr="008777B2" w:rsidRDefault="00C030E1" w:rsidP="0022307F">
      <w:pPr>
        <w:spacing w:line="360" w:lineRule="auto"/>
        <w:ind w:firstLineChars="200" w:firstLine="480"/>
        <w:rPr>
          <w:rFonts w:ascii="仿宋" w:eastAsia="仿宋" w:hAnsi="仿宋"/>
          <w:sz w:val="24"/>
        </w:rPr>
      </w:pPr>
      <w:r>
        <w:rPr>
          <w:rFonts w:ascii="仿宋" w:eastAsia="仿宋" w:hAnsi="仿宋" w:hint="eastAsia"/>
          <w:sz w:val="24"/>
        </w:rPr>
        <w:t>分城市群看，</w:t>
      </w:r>
      <w:r w:rsidR="0022307F">
        <w:rPr>
          <w:rFonts w:ascii="仿宋" w:eastAsia="仿宋" w:hAnsi="仿宋" w:hint="eastAsia"/>
          <w:sz w:val="24"/>
        </w:rPr>
        <w:t>京津</w:t>
      </w:r>
      <w:proofErr w:type="gramStart"/>
      <w:r w:rsidR="0022307F">
        <w:rPr>
          <w:rFonts w:ascii="仿宋" w:eastAsia="仿宋" w:hAnsi="仿宋" w:hint="eastAsia"/>
          <w:sz w:val="24"/>
        </w:rPr>
        <w:t>冀城</w:t>
      </w:r>
      <w:proofErr w:type="gramEnd"/>
      <w:r w:rsidR="0022307F">
        <w:rPr>
          <w:rFonts w:ascii="仿宋" w:eastAsia="仿宋" w:hAnsi="仿宋" w:hint="eastAsia"/>
          <w:sz w:val="24"/>
        </w:rPr>
        <w:t>市表现最好，其次是珠三角、山东半岛和长三角城市。哈长、珠三角、辽中南城市更偏好共享出行，中原和兰西城市群城市共享出行最少；京津冀、珠三角和中原城市群城市有更多的新能源出行，</w:t>
      </w:r>
      <w:r w:rsidR="0022307F" w:rsidRPr="008777B2">
        <w:rPr>
          <w:rFonts w:ascii="仿宋" w:eastAsia="仿宋" w:hAnsi="仿宋" w:hint="eastAsia"/>
          <w:sz w:val="24"/>
        </w:rPr>
        <w:t>京津</w:t>
      </w:r>
      <w:proofErr w:type="gramStart"/>
      <w:r w:rsidR="0022307F" w:rsidRPr="008777B2">
        <w:rPr>
          <w:rFonts w:ascii="仿宋" w:eastAsia="仿宋" w:hAnsi="仿宋" w:hint="eastAsia"/>
          <w:sz w:val="24"/>
        </w:rPr>
        <w:t>冀</w:t>
      </w:r>
      <w:r w:rsidR="0022307F">
        <w:rPr>
          <w:rFonts w:ascii="仿宋" w:eastAsia="仿宋" w:hAnsi="仿宋" w:hint="eastAsia"/>
          <w:sz w:val="24"/>
        </w:rPr>
        <w:t>城</w:t>
      </w:r>
      <w:proofErr w:type="gramEnd"/>
      <w:r w:rsidR="0022307F">
        <w:rPr>
          <w:rFonts w:ascii="仿宋" w:eastAsia="仿宋" w:hAnsi="仿宋" w:hint="eastAsia"/>
          <w:sz w:val="24"/>
        </w:rPr>
        <w:t>市</w:t>
      </w:r>
      <w:r w:rsidR="0022307F" w:rsidRPr="008777B2">
        <w:rPr>
          <w:rFonts w:ascii="仿宋" w:eastAsia="仿宋" w:hAnsi="仿宋" w:hint="eastAsia"/>
          <w:sz w:val="24"/>
        </w:rPr>
        <w:t>的新能源车比重在所有城市群中最高</w:t>
      </w:r>
      <w:r w:rsidR="0022307F">
        <w:rPr>
          <w:rFonts w:ascii="仿宋" w:eastAsia="仿宋" w:hAnsi="仿宋" w:hint="eastAsia"/>
          <w:sz w:val="24"/>
        </w:rPr>
        <w:t>，</w:t>
      </w:r>
      <w:r w:rsidR="0022307F" w:rsidRPr="008777B2">
        <w:rPr>
          <w:rFonts w:ascii="仿宋" w:eastAsia="仿宋" w:hAnsi="仿宋" w:hint="eastAsia"/>
          <w:sz w:val="24"/>
        </w:rPr>
        <w:t>哈长城市群的新能源车</w:t>
      </w:r>
      <w:r w:rsidR="0022307F">
        <w:rPr>
          <w:rFonts w:ascii="仿宋" w:eastAsia="仿宋" w:hAnsi="仿宋" w:hint="eastAsia"/>
          <w:sz w:val="24"/>
        </w:rPr>
        <w:t>完成的订单数量和里程占比最少</w:t>
      </w:r>
      <w:r w:rsidR="0022307F" w:rsidRPr="008777B2">
        <w:rPr>
          <w:rFonts w:ascii="仿宋" w:eastAsia="仿宋" w:hAnsi="仿宋" w:hint="eastAsia"/>
          <w:sz w:val="24"/>
        </w:rPr>
        <w:t>。</w:t>
      </w:r>
    </w:p>
    <w:p w:rsidR="0022307F" w:rsidRPr="008777B2" w:rsidRDefault="0022307F" w:rsidP="0022307F">
      <w:pPr>
        <w:jc w:val="center"/>
      </w:pPr>
      <w:r w:rsidRPr="008777B2">
        <w:rPr>
          <w:noProof/>
        </w:rPr>
        <w:drawing>
          <wp:inline distT="0" distB="0" distL="0" distR="0">
            <wp:extent cx="4913906" cy="2464904"/>
            <wp:effectExtent l="0" t="0" r="0" b="0"/>
            <wp:docPr id="2"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2307F" w:rsidRPr="008777B2" w:rsidRDefault="0022307F" w:rsidP="003C02A8">
      <w:pPr>
        <w:spacing w:beforeLines="50" w:before="156" w:afterLines="50" w:after="156"/>
        <w:jc w:val="center"/>
        <w:rPr>
          <w:rFonts w:asciiTheme="minorEastAsia" w:hAnsiTheme="minorEastAsia"/>
          <w:b/>
          <w:szCs w:val="21"/>
        </w:rPr>
      </w:pPr>
      <w:r w:rsidRPr="008777B2">
        <w:rPr>
          <w:rFonts w:asciiTheme="minorEastAsia" w:hAnsiTheme="minorEastAsia"/>
          <w:b/>
          <w:szCs w:val="21"/>
        </w:rPr>
        <w:t>图</w:t>
      </w:r>
      <w:r w:rsidR="00162CF6">
        <w:rPr>
          <w:rFonts w:ascii="Times New Roman" w:hAnsi="Times New Roman" w:cs="Times New Roman" w:hint="eastAsia"/>
          <w:b/>
          <w:szCs w:val="21"/>
        </w:rPr>
        <w:t>5-4</w:t>
      </w:r>
      <w:r w:rsidRPr="008777B2">
        <w:rPr>
          <w:rFonts w:ascii="仿宋" w:eastAsia="仿宋" w:hAnsi="仿宋"/>
          <w:b/>
          <w:sz w:val="24"/>
        </w:rPr>
        <w:t xml:space="preserve"> </w:t>
      </w:r>
      <w:r>
        <w:rPr>
          <w:rFonts w:asciiTheme="minorEastAsia" w:hAnsiTheme="minorEastAsia" w:hint="eastAsia"/>
          <w:b/>
          <w:szCs w:val="21"/>
        </w:rPr>
        <w:t>分</w:t>
      </w:r>
      <w:r w:rsidRPr="008777B2">
        <w:rPr>
          <w:rFonts w:asciiTheme="minorEastAsia" w:hAnsiTheme="minorEastAsia"/>
          <w:b/>
          <w:szCs w:val="21"/>
        </w:rPr>
        <w:t>城市群</w:t>
      </w:r>
      <w:r>
        <w:rPr>
          <w:rFonts w:asciiTheme="minorEastAsia" w:hAnsiTheme="minorEastAsia" w:hint="eastAsia"/>
          <w:b/>
          <w:szCs w:val="21"/>
        </w:rPr>
        <w:t>城市</w:t>
      </w:r>
      <w:r w:rsidRPr="008777B2">
        <w:rPr>
          <w:rFonts w:asciiTheme="minorEastAsia" w:hAnsiTheme="minorEastAsia" w:hint="eastAsia"/>
          <w:b/>
          <w:szCs w:val="21"/>
        </w:rPr>
        <w:t>绿色共享</w:t>
      </w:r>
      <w:r>
        <w:rPr>
          <w:rFonts w:asciiTheme="minorEastAsia" w:hAnsiTheme="minorEastAsia" w:hint="eastAsia"/>
          <w:b/>
          <w:szCs w:val="21"/>
        </w:rPr>
        <w:t>发展</w:t>
      </w:r>
      <w:r w:rsidRPr="008777B2">
        <w:rPr>
          <w:rFonts w:asciiTheme="minorEastAsia" w:hAnsiTheme="minorEastAsia"/>
          <w:b/>
          <w:szCs w:val="21"/>
        </w:rPr>
        <w:t>比较</w:t>
      </w:r>
    </w:p>
    <w:p w:rsidR="0022307F" w:rsidRDefault="0022307F" w:rsidP="0022307F">
      <w:pPr>
        <w:spacing w:line="360" w:lineRule="auto"/>
        <w:ind w:firstLineChars="200" w:firstLine="480"/>
        <w:rPr>
          <w:rFonts w:ascii="仿宋" w:eastAsia="仿宋" w:hAnsi="仿宋"/>
          <w:sz w:val="24"/>
        </w:rPr>
      </w:pPr>
      <w:r>
        <w:rPr>
          <w:rFonts w:ascii="仿宋" w:eastAsia="仿宋" w:hAnsi="仿宋" w:hint="eastAsia"/>
          <w:sz w:val="24"/>
        </w:rPr>
        <w:t>以滴滴为代表的</w:t>
      </w:r>
      <w:proofErr w:type="gramStart"/>
      <w:r>
        <w:rPr>
          <w:rFonts w:ascii="仿宋" w:eastAsia="仿宋" w:hAnsi="仿宋" w:hint="eastAsia"/>
          <w:sz w:val="24"/>
        </w:rPr>
        <w:t>网约车平台</w:t>
      </w:r>
      <w:proofErr w:type="gramEnd"/>
      <w:r>
        <w:rPr>
          <w:rFonts w:ascii="仿宋" w:eastAsia="仿宋" w:hAnsi="仿宋" w:hint="eastAsia"/>
          <w:sz w:val="24"/>
        </w:rPr>
        <w:t>成为</w:t>
      </w:r>
      <w:proofErr w:type="gramStart"/>
      <w:r>
        <w:rPr>
          <w:rFonts w:ascii="仿宋" w:eastAsia="仿宋" w:hAnsi="仿宋" w:hint="eastAsia"/>
          <w:sz w:val="24"/>
        </w:rPr>
        <w:t>践行</w:t>
      </w:r>
      <w:proofErr w:type="gramEnd"/>
      <w:r>
        <w:rPr>
          <w:rFonts w:ascii="仿宋" w:eastAsia="仿宋" w:hAnsi="仿宋" w:hint="eastAsia"/>
          <w:sz w:val="24"/>
        </w:rPr>
        <w:t>绿色共享发展理念的先行者，推动了共享出行、绿色出行的快速发展。交通出行是能源消耗和污染排放的重要来源，共享出行成为推动绿色共享发展的重要方式。在2015-2017年，</w:t>
      </w:r>
      <w:proofErr w:type="gramStart"/>
      <w:r w:rsidRPr="00534A35">
        <w:rPr>
          <w:rFonts w:ascii="仿宋" w:eastAsia="仿宋" w:hAnsi="仿宋" w:hint="eastAsia"/>
          <w:sz w:val="24"/>
        </w:rPr>
        <w:t>快车拼车和顺</w:t>
      </w:r>
      <w:proofErr w:type="gramEnd"/>
      <w:r w:rsidRPr="00534A35">
        <w:rPr>
          <w:rFonts w:ascii="仿宋" w:eastAsia="仿宋" w:hAnsi="仿宋" w:hint="eastAsia"/>
          <w:sz w:val="24"/>
        </w:rPr>
        <w:t>风车出行里程</w:t>
      </w:r>
      <w:r>
        <w:rPr>
          <w:rFonts w:ascii="仿宋" w:eastAsia="仿宋" w:hAnsi="仿宋" w:hint="eastAsia"/>
          <w:sz w:val="24"/>
        </w:rPr>
        <w:t>年均增速超过330%。</w:t>
      </w:r>
      <w:r w:rsidRPr="008777B2">
        <w:rPr>
          <w:rFonts w:ascii="仿宋" w:eastAsia="仿宋" w:hAnsi="仿宋" w:hint="eastAsia"/>
          <w:sz w:val="24"/>
        </w:rPr>
        <w:t>拼车</w:t>
      </w:r>
      <w:r>
        <w:rPr>
          <w:rFonts w:ascii="仿宋" w:eastAsia="仿宋" w:hAnsi="仿宋" w:hint="eastAsia"/>
          <w:sz w:val="24"/>
        </w:rPr>
        <w:t>、搭乘顺风车是非常有效的环保节能、绿色共享行为，是城市居民对绿色共享理念的实际</w:t>
      </w:r>
      <w:proofErr w:type="gramStart"/>
      <w:r>
        <w:rPr>
          <w:rFonts w:ascii="仿宋" w:eastAsia="仿宋" w:hAnsi="仿宋" w:hint="eastAsia"/>
          <w:sz w:val="24"/>
        </w:rPr>
        <w:t>践行</w:t>
      </w:r>
      <w:proofErr w:type="gramEnd"/>
      <w:r>
        <w:rPr>
          <w:rFonts w:ascii="仿宋" w:eastAsia="仿宋" w:hAnsi="仿宋" w:hint="eastAsia"/>
          <w:sz w:val="24"/>
        </w:rPr>
        <w:t>。</w:t>
      </w:r>
    </w:p>
    <w:p w:rsidR="004C0F90" w:rsidRDefault="0022307F" w:rsidP="00C40FA2">
      <w:pPr>
        <w:spacing w:line="360" w:lineRule="auto"/>
        <w:ind w:firstLineChars="200" w:firstLine="480"/>
        <w:rPr>
          <w:rFonts w:ascii="仿宋" w:eastAsia="仿宋" w:hAnsi="仿宋"/>
          <w:sz w:val="24"/>
        </w:rPr>
      </w:pPr>
      <w:r>
        <w:rPr>
          <w:rFonts w:ascii="仿宋" w:eastAsia="仿宋" w:hAnsi="仿宋" w:hint="eastAsia"/>
          <w:sz w:val="24"/>
        </w:rPr>
        <w:t>新能源车订单和里程占比是地方政府绿色出行政策的反映。在地方政府政策助力下，</w:t>
      </w:r>
      <w:r w:rsidRPr="005B6704">
        <w:rPr>
          <w:rFonts w:ascii="仿宋" w:eastAsia="仿宋" w:hAnsi="仿宋" w:hint="eastAsia"/>
          <w:sz w:val="24"/>
        </w:rPr>
        <w:t>新能源车成为共享出行司机和平台运营的主要选择</w:t>
      </w:r>
      <w:r>
        <w:rPr>
          <w:rFonts w:ascii="仿宋" w:eastAsia="仿宋" w:hAnsi="仿宋" w:hint="eastAsia"/>
          <w:sz w:val="24"/>
        </w:rPr>
        <w:t>，且日益增多，加快了绿色发展理念的贯彻落实。2015年以来，新能源车在</w:t>
      </w:r>
      <w:proofErr w:type="gramStart"/>
      <w:r>
        <w:rPr>
          <w:rFonts w:ascii="仿宋" w:eastAsia="仿宋" w:hAnsi="仿宋" w:hint="eastAsia"/>
          <w:sz w:val="24"/>
        </w:rPr>
        <w:t>网约车平台</w:t>
      </w:r>
      <w:proofErr w:type="gramEnd"/>
      <w:r>
        <w:rPr>
          <w:rFonts w:ascii="仿宋" w:eastAsia="仿宋" w:hAnsi="仿宋" w:hint="eastAsia"/>
          <w:sz w:val="24"/>
        </w:rPr>
        <w:t>中的车辆占比也快速增加。</w:t>
      </w:r>
    </w:p>
    <w:p w:rsidR="004C0F90" w:rsidRDefault="00BB7622" w:rsidP="00B96E37">
      <w:pPr>
        <w:pStyle w:val="2"/>
        <w:rPr>
          <w:rFonts w:ascii="仿宋" w:eastAsia="仿宋" w:hAnsi="仿宋"/>
          <w:sz w:val="24"/>
        </w:rPr>
      </w:pPr>
      <w:bookmarkStart w:id="21" w:name="_Toc7405024"/>
      <w:r>
        <w:rPr>
          <w:rFonts w:ascii="仿宋" w:eastAsia="仿宋" w:hAnsi="仿宋" w:hint="eastAsia"/>
          <w:sz w:val="24"/>
        </w:rPr>
        <w:lastRenderedPageBreak/>
        <w:t>三</w:t>
      </w:r>
      <w:r w:rsidR="004C0F90">
        <w:rPr>
          <w:rFonts w:ascii="仿宋" w:eastAsia="仿宋" w:hAnsi="仿宋" w:hint="eastAsia"/>
          <w:sz w:val="24"/>
        </w:rPr>
        <w:t>、</w:t>
      </w:r>
      <w:r w:rsidR="004F10E4">
        <w:rPr>
          <w:rFonts w:ascii="仿宋" w:eastAsia="仿宋" w:hAnsi="仿宋" w:hint="eastAsia"/>
          <w:sz w:val="24"/>
        </w:rPr>
        <w:t>中小城市居民更加守信</w:t>
      </w:r>
      <w:bookmarkEnd w:id="21"/>
    </w:p>
    <w:p w:rsidR="00632CE9" w:rsidRDefault="00632CE9" w:rsidP="00632CE9">
      <w:pPr>
        <w:spacing w:line="360" w:lineRule="auto"/>
        <w:ind w:firstLineChars="200" w:firstLine="480"/>
        <w:rPr>
          <w:rFonts w:ascii="仿宋" w:eastAsia="仿宋" w:hAnsi="仿宋"/>
          <w:sz w:val="24"/>
        </w:rPr>
      </w:pPr>
      <w:r>
        <w:rPr>
          <w:rFonts w:ascii="仿宋" w:eastAsia="仿宋" w:hAnsi="仿宋" w:hint="eastAsia"/>
          <w:sz w:val="24"/>
        </w:rPr>
        <w:t>以订单取消率度量的城市信用水平，是目前对城市信用度量最为科学的指标，也是在高效宜居城市评价指标体系中变异系数最小的指标，仅为0.068。</w:t>
      </w:r>
    </w:p>
    <w:p w:rsidR="002A0BFB" w:rsidRDefault="00632CE9" w:rsidP="00632CE9">
      <w:pPr>
        <w:spacing w:line="360" w:lineRule="auto"/>
        <w:ind w:firstLineChars="200" w:firstLine="480"/>
        <w:rPr>
          <w:rFonts w:ascii="仿宋" w:eastAsia="仿宋" w:hAnsi="仿宋"/>
          <w:sz w:val="24"/>
        </w:rPr>
      </w:pPr>
      <w:r>
        <w:rPr>
          <w:rFonts w:ascii="仿宋" w:eastAsia="仿宋" w:hAnsi="仿宋" w:hint="eastAsia"/>
          <w:sz w:val="24"/>
        </w:rPr>
        <w:t>与其他指标不同，社会信用水平得分中小城市从整体上优于大城市。社会信用地排名前十的城市依次为</w:t>
      </w:r>
      <w:r w:rsidR="002A0BFB">
        <w:rPr>
          <w:rFonts w:ascii="仿宋" w:eastAsia="仿宋" w:hAnsi="仿宋" w:hint="eastAsia"/>
          <w:sz w:val="24"/>
        </w:rPr>
        <w:t>德阳、清远、三明、南平、衢州、丽水、大连、大庆、湛江和舟山。</w:t>
      </w:r>
    </w:p>
    <w:p w:rsidR="00632CE9" w:rsidRDefault="00632CE9" w:rsidP="00C40FA2">
      <w:pPr>
        <w:spacing w:line="360" w:lineRule="auto"/>
        <w:ind w:firstLineChars="200" w:firstLine="480"/>
        <w:rPr>
          <w:rFonts w:ascii="仿宋" w:eastAsia="仿宋" w:hAnsi="仿宋"/>
          <w:sz w:val="24"/>
        </w:rPr>
      </w:pPr>
      <w:r>
        <w:rPr>
          <w:rFonts w:ascii="仿宋" w:eastAsia="仿宋" w:hAnsi="仿宋" w:hint="eastAsia"/>
          <w:sz w:val="24"/>
        </w:rPr>
        <w:t>中部和东部经济较为发达的中小城市社会信用得分更高。从排名前20的城市来看，</w:t>
      </w:r>
      <w:r w:rsidR="00C40FA2" w:rsidRPr="00C071B4">
        <w:rPr>
          <w:rFonts w:ascii="Times New Roman" w:eastAsia="仿宋" w:hAnsi="Times New Roman" w:cs="Times New Roman" w:hint="eastAsia"/>
          <w:sz w:val="24"/>
        </w:rPr>
        <w:t>36</w:t>
      </w:r>
      <w:r w:rsidR="00C40FA2">
        <w:rPr>
          <w:rFonts w:ascii="仿宋" w:eastAsia="仿宋" w:hAnsi="仿宋" w:hint="eastAsia"/>
          <w:sz w:val="24"/>
        </w:rPr>
        <w:t>个重点城市中，只有大连位列前</w:t>
      </w:r>
      <w:r w:rsidR="00C40FA2" w:rsidRPr="00C071B4">
        <w:rPr>
          <w:rFonts w:ascii="Times New Roman" w:eastAsia="仿宋" w:hAnsi="Times New Roman" w:cs="Times New Roman" w:hint="eastAsia"/>
          <w:sz w:val="24"/>
        </w:rPr>
        <w:t>20</w:t>
      </w:r>
      <w:r w:rsidR="00C40FA2">
        <w:rPr>
          <w:rFonts w:ascii="仿宋" w:eastAsia="仿宋" w:hAnsi="仿宋" w:hint="eastAsia"/>
          <w:sz w:val="24"/>
        </w:rPr>
        <w:t>名，西部城市仅有四川德阳市。</w:t>
      </w:r>
    </w:p>
    <w:p w:rsidR="00C40FA2" w:rsidRPr="008777B2" w:rsidRDefault="00C40FA2" w:rsidP="00C40FA2">
      <w:pPr>
        <w:spacing w:line="360" w:lineRule="auto"/>
        <w:ind w:firstLineChars="200" w:firstLine="480"/>
        <w:rPr>
          <w:rFonts w:ascii="仿宋" w:eastAsia="仿宋" w:hAnsi="仿宋"/>
          <w:sz w:val="24"/>
        </w:rPr>
      </w:pPr>
      <w:r>
        <w:rPr>
          <w:rFonts w:ascii="仿宋" w:eastAsia="仿宋" w:hAnsi="仿宋" w:hint="eastAsia"/>
          <w:sz w:val="24"/>
        </w:rPr>
        <w:t>司机取消率最低的城市</w:t>
      </w:r>
      <w:r w:rsidR="00632CE9">
        <w:rPr>
          <w:rFonts w:ascii="仿宋" w:eastAsia="仿宋" w:hAnsi="仿宋" w:hint="eastAsia"/>
          <w:sz w:val="24"/>
        </w:rPr>
        <w:t>为</w:t>
      </w:r>
      <w:r>
        <w:rPr>
          <w:rFonts w:ascii="仿宋" w:eastAsia="仿宋" w:hAnsi="仿宋" w:hint="eastAsia"/>
          <w:sz w:val="24"/>
        </w:rPr>
        <w:t>清远、三明、德阳、南平、衢州、湛江、北海、莆田、揭阳和丽水，乘客取消率最低的城市</w:t>
      </w:r>
      <w:r w:rsidR="00632CE9">
        <w:rPr>
          <w:rFonts w:ascii="仿宋" w:eastAsia="仿宋" w:hAnsi="仿宋" w:hint="eastAsia"/>
          <w:sz w:val="24"/>
        </w:rPr>
        <w:t>为</w:t>
      </w:r>
      <w:r>
        <w:rPr>
          <w:rFonts w:ascii="仿宋" w:eastAsia="仿宋" w:hAnsi="仿宋" w:hint="eastAsia"/>
          <w:sz w:val="24"/>
        </w:rPr>
        <w:t>德阳、南平、衢州、三明、丽江、丽水、呼伦贝尔、清远、阜新和丹东。</w:t>
      </w:r>
    </w:p>
    <w:p w:rsidR="00ED66B1" w:rsidRPr="008777B2" w:rsidRDefault="00632CE9" w:rsidP="00632CE9">
      <w:pPr>
        <w:spacing w:line="360" w:lineRule="auto"/>
        <w:ind w:firstLineChars="200" w:firstLine="480"/>
        <w:rPr>
          <w:rFonts w:ascii="仿宋" w:eastAsia="仿宋" w:hAnsi="仿宋"/>
          <w:sz w:val="24"/>
        </w:rPr>
      </w:pPr>
      <w:r>
        <w:rPr>
          <w:rFonts w:ascii="仿宋" w:eastAsia="仿宋" w:hAnsi="仿宋" w:hint="eastAsia"/>
          <w:sz w:val="24"/>
        </w:rPr>
        <w:t>分地区来看，海峡西岸城市社会信用水平最高，</w:t>
      </w:r>
      <w:r w:rsidR="00ED66B1">
        <w:rPr>
          <w:rFonts w:ascii="仿宋" w:eastAsia="仿宋" w:hAnsi="仿宋" w:hint="eastAsia"/>
          <w:sz w:val="24"/>
        </w:rPr>
        <w:t>其次是北部湾、山东半岛和成渝城市群，兰西城市群平均综合得分最低。海峡西岸、北部湾、珠三角城市群司机更不愿意取消已接订单，成渝、山东半岛、辽中南城市乘客更少取消已被接出行订单。</w:t>
      </w:r>
    </w:p>
    <w:p w:rsidR="00ED66B1" w:rsidRPr="008777B2" w:rsidRDefault="00ED66B1" w:rsidP="00ED66B1">
      <w:pPr>
        <w:spacing w:line="360" w:lineRule="auto"/>
        <w:ind w:firstLineChars="200" w:firstLine="420"/>
        <w:jc w:val="center"/>
        <w:rPr>
          <w:rFonts w:ascii="仿宋" w:eastAsia="仿宋" w:hAnsi="仿宋"/>
          <w:sz w:val="24"/>
        </w:rPr>
      </w:pPr>
      <w:r w:rsidRPr="008777B2">
        <w:rPr>
          <w:noProof/>
        </w:rPr>
        <w:drawing>
          <wp:inline distT="0" distB="0" distL="0" distR="0">
            <wp:extent cx="4357314" cy="1828800"/>
            <wp:effectExtent l="0" t="0" r="0" b="0"/>
            <wp:docPr id="1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D66B1" w:rsidRPr="00397CE6" w:rsidRDefault="00ED66B1" w:rsidP="00ED66B1">
      <w:pPr>
        <w:spacing w:line="360" w:lineRule="auto"/>
        <w:ind w:firstLineChars="200" w:firstLine="422"/>
        <w:jc w:val="center"/>
        <w:rPr>
          <w:rFonts w:ascii="仿宋" w:eastAsia="仿宋" w:hAnsi="仿宋"/>
          <w:sz w:val="24"/>
        </w:rPr>
      </w:pPr>
      <w:r w:rsidRPr="008777B2">
        <w:rPr>
          <w:rFonts w:asciiTheme="minorEastAsia" w:hAnsiTheme="minorEastAsia"/>
          <w:b/>
          <w:szCs w:val="21"/>
        </w:rPr>
        <w:t>图</w:t>
      </w:r>
      <w:r w:rsidR="00162CF6">
        <w:rPr>
          <w:rFonts w:ascii="Times New Roman" w:eastAsia="仿宋" w:hAnsi="Times New Roman" w:cs="Times New Roman" w:hint="eastAsia"/>
          <w:b/>
          <w:bCs/>
          <w:szCs w:val="21"/>
        </w:rPr>
        <w:t>5-5</w:t>
      </w:r>
      <w:r w:rsidRPr="008777B2">
        <w:rPr>
          <w:rFonts w:ascii="仿宋" w:eastAsia="仿宋" w:hAnsi="仿宋"/>
          <w:b/>
          <w:sz w:val="24"/>
        </w:rPr>
        <w:t xml:space="preserve"> </w:t>
      </w:r>
      <w:r>
        <w:rPr>
          <w:rFonts w:asciiTheme="minorEastAsia" w:hAnsiTheme="minorEastAsia" w:hint="eastAsia"/>
          <w:b/>
          <w:szCs w:val="21"/>
        </w:rPr>
        <w:t>分</w:t>
      </w:r>
      <w:r w:rsidRPr="008777B2">
        <w:rPr>
          <w:rFonts w:asciiTheme="minorEastAsia" w:hAnsiTheme="minorEastAsia"/>
          <w:b/>
          <w:szCs w:val="21"/>
        </w:rPr>
        <w:t>城市群</w:t>
      </w:r>
      <w:r>
        <w:rPr>
          <w:rFonts w:asciiTheme="minorEastAsia" w:hAnsiTheme="minorEastAsia" w:hint="eastAsia"/>
          <w:b/>
          <w:szCs w:val="21"/>
        </w:rPr>
        <w:t>城市</w:t>
      </w:r>
      <w:r w:rsidRPr="008777B2">
        <w:rPr>
          <w:rFonts w:asciiTheme="minorEastAsia" w:hAnsiTheme="minorEastAsia" w:hint="eastAsia"/>
          <w:b/>
          <w:szCs w:val="21"/>
        </w:rPr>
        <w:t>信用社会发展</w:t>
      </w:r>
      <w:r w:rsidRPr="008777B2">
        <w:rPr>
          <w:rFonts w:asciiTheme="minorEastAsia" w:hAnsiTheme="minorEastAsia"/>
          <w:b/>
          <w:szCs w:val="21"/>
        </w:rPr>
        <w:t>比较</w:t>
      </w:r>
    </w:p>
    <w:p w:rsidR="00495B5D" w:rsidRPr="00DF16D3" w:rsidRDefault="00495B5D" w:rsidP="00C40FA2">
      <w:pPr>
        <w:spacing w:line="360" w:lineRule="auto"/>
        <w:ind w:firstLineChars="200" w:firstLine="480"/>
        <w:rPr>
          <w:rFonts w:ascii="仿宋" w:eastAsia="仿宋" w:hAnsi="仿宋"/>
          <w:sz w:val="24"/>
        </w:rPr>
      </w:pPr>
    </w:p>
    <w:p w:rsidR="00C40FA2" w:rsidRPr="008777B2" w:rsidRDefault="00C40FA2" w:rsidP="003C02A8">
      <w:pPr>
        <w:spacing w:beforeLines="50" w:before="156" w:afterLines="50" w:after="156"/>
        <w:jc w:val="center"/>
        <w:rPr>
          <w:rFonts w:asciiTheme="minorEastAsia" w:hAnsiTheme="minorEastAsia"/>
          <w:b/>
          <w:szCs w:val="21"/>
        </w:rPr>
      </w:pPr>
      <w:r w:rsidRPr="008777B2">
        <w:rPr>
          <w:rFonts w:ascii="仿宋" w:eastAsia="仿宋" w:hAnsi="仿宋"/>
          <w:b/>
          <w:sz w:val="28"/>
        </w:rPr>
        <w:br w:type="page"/>
      </w:r>
    </w:p>
    <w:p w:rsidR="00C40FA2" w:rsidRPr="008E0F05" w:rsidRDefault="006A31ED" w:rsidP="007B768B">
      <w:pPr>
        <w:pStyle w:val="1"/>
        <w:jc w:val="center"/>
        <w:rPr>
          <w:rFonts w:ascii="仿宋" w:eastAsia="仿宋" w:hAnsi="仿宋"/>
          <w:sz w:val="36"/>
        </w:rPr>
      </w:pPr>
      <w:bookmarkStart w:id="22" w:name="_Toc7405025"/>
      <w:r w:rsidRPr="008E0F05">
        <w:rPr>
          <w:rFonts w:ascii="仿宋" w:eastAsia="仿宋" w:hAnsi="仿宋" w:hint="eastAsia"/>
          <w:sz w:val="36"/>
        </w:rPr>
        <w:lastRenderedPageBreak/>
        <w:t xml:space="preserve">第六章 </w:t>
      </w:r>
      <w:r w:rsidR="00C40FA2" w:rsidRPr="008E0F05">
        <w:rPr>
          <w:rFonts w:ascii="仿宋" w:eastAsia="仿宋" w:hAnsi="仿宋" w:hint="eastAsia"/>
          <w:sz w:val="36"/>
        </w:rPr>
        <w:t>城市空间效率</w:t>
      </w:r>
      <w:r w:rsidRPr="008E0F05">
        <w:rPr>
          <w:rFonts w:ascii="仿宋" w:eastAsia="仿宋" w:hAnsi="仿宋" w:hint="eastAsia"/>
          <w:sz w:val="36"/>
        </w:rPr>
        <w:t>评价</w:t>
      </w:r>
      <w:bookmarkEnd w:id="22"/>
    </w:p>
    <w:p w:rsidR="00C40FA2" w:rsidRDefault="00C40FA2" w:rsidP="00C40FA2">
      <w:pPr>
        <w:spacing w:line="360" w:lineRule="auto"/>
        <w:ind w:firstLineChars="200" w:firstLine="480"/>
        <w:rPr>
          <w:rFonts w:ascii="仿宋" w:eastAsia="仿宋" w:hAnsi="仿宋"/>
          <w:sz w:val="24"/>
        </w:rPr>
      </w:pPr>
      <w:r>
        <w:rPr>
          <w:rFonts w:ascii="仿宋" w:eastAsia="仿宋" w:hAnsi="仿宋" w:hint="eastAsia"/>
          <w:sz w:val="24"/>
        </w:rPr>
        <w:t>空间效率</w:t>
      </w:r>
      <w:r w:rsidR="0055694E">
        <w:rPr>
          <w:rFonts w:ascii="仿宋" w:eastAsia="仿宋" w:hAnsi="仿宋" w:hint="eastAsia"/>
          <w:sz w:val="24"/>
        </w:rPr>
        <w:t>优化</w:t>
      </w:r>
      <w:r>
        <w:rPr>
          <w:rFonts w:ascii="仿宋" w:eastAsia="仿宋" w:hAnsi="仿宋" w:hint="eastAsia"/>
          <w:sz w:val="24"/>
        </w:rPr>
        <w:t>是</w:t>
      </w:r>
      <w:r w:rsidR="0055694E">
        <w:rPr>
          <w:rFonts w:ascii="仿宋" w:eastAsia="仿宋" w:hAnsi="仿宋" w:hint="eastAsia"/>
          <w:sz w:val="24"/>
        </w:rPr>
        <w:t>高效宜居城市的应有之义</w:t>
      </w:r>
      <w:r w:rsidR="003A2C2B">
        <w:rPr>
          <w:rFonts w:ascii="仿宋" w:eastAsia="仿宋" w:hAnsi="仿宋" w:hint="eastAsia"/>
          <w:sz w:val="24"/>
        </w:rPr>
        <w:t>。</w:t>
      </w:r>
      <w:r w:rsidR="00E77120">
        <w:rPr>
          <w:rFonts w:ascii="仿宋" w:eastAsia="仿宋" w:hAnsi="仿宋" w:hint="eastAsia"/>
          <w:sz w:val="24"/>
        </w:rPr>
        <w:t>然而</w:t>
      </w:r>
      <w:r w:rsidR="00707435">
        <w:rPr>
          <w:rFonts w:ascii="仿宋" w:eastAsia="仿宋" w:hAnsi="仿宋" w:hint="eastAsia"/>
          <w:sz w:val="24"/>
        </w:rPr>
        <w:t>，</w:t>
      </w:r>
      <w:r w:rsidR="00E77120">
        <w:rPr>
          <w:rFonts w:ascii="仿宋" w:eastAsia="仿宋" w:hAnsi="仿宋" w:hint="eastAsia"/>
          <w:sz w:val="24"/>
        </w:rPr>
        <w:t>以往对宜居城市的评价很少考虑城市空间效率问题，</w:t>
      </w:r>
      <w:r w:rsidR="00707435">
        <w:rPr>
          <w:rFonts w:ascii="仿宋" w:eastAsia="仿宋" w:hAnsi="仿宋" w:hint="eastAsia"/>
          <w:sz w:val="24"/>
        </w:rPr>
        <w:t>这与数据不足</w:t>
      </w:r>
      <w:r w:rsidR="00E77120">
        <w:rPr>
          <w:rFonts w:ascii="仿宋" w:eastAsia="仿宋" w:hAnsi="仿宋" w:hint="eastAsia"/>
          <w:sz w:val="24"/>
        </w:rPr>
        <w:t>有很大关系。滴滴平台大数据为我们更好对空间效率进行评价创造了条件。</w:t>
      </w:r>
      <w:r w:rsidR="00707435">
        <w:rPr>
          <w:rFonts w:ascii="仿宋" w:eastAsia="仿宋" w:hAnsi="仿宋" w:hint="eastAsia"/>
          <w:sz w:val="24"/>
        </w:rPr>
        <w:t>我们基于滴滴出行数据构建了出行效率和</w:t>
      </w:r>
      <w:proofErr w:type="gramStart"/>
      <w:r w:rsidR="00707435">
        <w:rPr>
          <w:rFonts w:ascii="仿宋" w:eastAsia="仿宋" w:hAnsi="仿宋" w:hint="eastAsia"/>
          <w:sz w:val="24"/>
        </w:rPr>
        <w:t>职住</w:t>
      </w:r>
      <w:proofErr w:type="gramEnd"/>
      <w:r w:rsidR="00707435">
        <w:rPr>
          <w:rFonts w:ascii="仿宋" w:eastAsia="仿宋" w:hAnsi="仿宋" w:hint="eastAsia"/>
          <w:sz w:val="24"/>
        </w:rPr>
        <w:t>平衡指标对城市的空间效率进行评价，指标包括</w:t>
      </w:r>
      <w:r w:rsidR="00707435" w:rsidRPr="008777B2">
        <w:rPr>
          <w:rFonts w:ascii="仿宋" w:eastAsia="仿宋" w:hAnsi="仿宋" w:hint="eastAsia"/>
          <w:sz w:val="24"/>
        </w:rPr>
        <w:t>平均出行距离、平均通行速度、平均通行时间</w:t>
      </w:r>
      <w:r w:rsidR="00707435">
        <w:rPr>
          <w:rFonts w:ascii="仿宋" w:eastAsia="仿宋" w:hAnsi="仿宋" w:hint="eastAsia"/>
          <w:sz w:val="24"/>
        </w:rPr>
        <w:t>、</w:t>
      </w:r>
      <w:r w:rsidR="00707435" w:rsidRPr="003021BE">
        <w:rPr>
          <w:rFonts w:ascii="仿宋" w:eastAsia="仿宋" w:hAnsi="仿宋" w:hint="eastAsia"/>
          <w:sz w:val="24"/>
        </w:rPr>
        <w:t>早高峰相对速度、早高峰相对出行距离、早高峰相对出行时间</w:t>
      </w:r>
      <w:r w:rsidR="00707435">
        <w:rPr>
          <w:rFonts w:ascii="仿宋" w:eastAsia="仿宋" w:hAnsi="仿宋" w:hint="eastAsia"/>
          <w:sz w:val="24"/>
        </w:rPr>
        <w:t>等。</w:t>
      </w:r>
    </w:p>
    <w:p w:rsidR="00C40FA2" w:rsidRPr="00E320C9" w:rsidRDefault="001223FB" w:rsidP="00C40FA2">
      <w:pPr>
        <w:pStyle w:val="2"/>
        <w:rPr>
          <w:rFonts w:ascii="仿宋" w:eastAsia="仿宋" w:hAnsi="仿宋"/>
          <w:sz w:val="24"/>
        </w:rPr>
      </w:pPr>
      <w:bookmarkStart w:id="23" w:name="_Toc7405026"/>
      <w:r>
        <w:rPr>
          <w:rFonts w:ascii="Times New Roman" w:eastAsia="仿宋" w:hAnsi="Times New Roman" w:cs="Times New Roman" w:hint="eastAsia"/>
          <w:sz w:val="24"/>
        </w:rPr>
        <w:t>一、</w:t>
      </w:r>
      <w:r w:rsidR="005C72E0">
        <w:rPr>
          <w:rFonts w:ascii="仿宋" w:eastAsia="仿宋" w:hAnsi="仿宋" w:hint="eastAsia"/>
          <w:sz w:val="24"/>
        </w:rPr>
        <w:t>一线城市平均空间效率更佳</w:t>
      </w:r>
      <w:bookmarkEnd w:id="23"/>
    </w:p>
    <w:p w:rsidR="003A2C2B" w:rsidRPr="008777B2" w:rsidRDefault="00707435" w:rsidP="003A2C2B">
      <w:pPr>
        <w:spacing w:line="360" w:lineRule="auto"/>
        <w:ind w:firstLineChars="200" w:firstLine="480"/>
        <w:rPr>
          <w:rFonts w:ascii="仿宋" w:eastAsia="仿宋" w:hAnsi="仿宋"/>
          <w:sz w:val="24"/>
        </w:rPr>
      </w:pPr>
      <w:r>
        <w:rPr>
          <w:rFonts w:ascii="仿宋" w:eastAsia="仿宋" w:hAnsi="仿宋" w:hint="eastAsia"/>
          <w:sz w:val="24"/>
        </w:rPr>
        <w:t>空间效率与城市的发展程度密切相关。</w:t>
      </w:r>
      <w:r w:rsidR="003A2C2B">
        <w:rPr>
          <w:rFonts w:ascii="仿宋" w:eastAsia="仿宋" w:hAnsi="仿宋" w:hint="eastAsia"/>
          <w:sz w:val="24"/>
        </w:rPr>
        <w:t>平均来看，一线、新一线、二线城市的空间效率要显著高于三、四、五线城市。</w:t>
      </w:r>
      <w:r w:rsidR="003A2C2B" w:rsidRPr="008777B2">
        <w:rPr>
          <w:rFonts w:ascii="仿宋" w:eastAsia="仿宋" w:hAnsi="仿宋" w:hint="eastAsia"/>
          <w:sz w:val="24"/>
        </w:rPr>
        <w:t>一线</w:t>
      </w:r>
      <w:r w:rsidR="003A2C2B">
        <w:rPr>
          <w:rFonts w:ascii="仿宋" w:eastAsia="仿宋" w:hAnsi="仿宋" w:hint="eastAsia"/>
          <w:sz w:val="24"/>
        </w:rPr>
        <w:t>、新一线城市</w:t>
      </w:r>
      <w:r w:rsidR="003A2C2B" w:rsidRPr="008777B2">
        <w:rPr>
          <w:rFonts w:ascii="仿宋" w:eastAsia="仿宋" w:hAnsi="仿宋" w:hint="eastAsia"/>
          <w:sz w:val="24"/>
        </w:rPr>
        <w:t>出行效率</w:t>
      </w:r>
      <w:r w:rsidR="003A2C2B">
        <w:rPr>
          <w:rFonts w:ascii="仿宋" w:eastAsia="仿宋" w:hAnsi="仿宋" w:hint="eastAsia"/>
          <w:sz w:val="24"/>
        </w:rPr>
        <w:t>平均更高</w:t>
      </w:r>
      <w:r w:rsidR="003A2C2B" w:rsidRPr="008777B2">
        <w:rPr>
          <w:rFonts w:ascii="仿宋" w:eastAsia="仿宋" w:hAnsi="仿宋" w:hint="eastAsia"/>
          <w:sz w:val="24"/>
        </w:rPr>
        <w:t>，二线城市</w:t>
      </w:r>
      <w:proofErr w:type="gramStart"/>
      <w:r w:rsidR="003A2C2B">
        <w:rPr>
          <w:rFonts w:ascii="仿宋" w:eastAsia="仿宋" w:hAnsi="仿宋" w:hint="eastAsia"/>
          <w:sz w:val="24"/>
        </w:rPr>
        <w:t>在</w:t>
      </w:r>
      <w:r w:rsidR="003A2C2B" w:rsidRPr="008777B2">
        <w:rPr>
          <w:rFonts w:ascii="仿宋" w:eastAsia="仿宋" w:hAnsi="仿宋" w:hint="eastAsia"/>
          <w:sz w:val="24"/>
        </w:rPr>
        <w:t>职住</w:t>
      </w:r>
      <w:proofErr w:type="gramEnd"/>
      <w:r w:rsidR="003A2C2B" w:rsidRPr="008777B2">
        <w:rPr>
          <w:rFonts w:ascii="仿宋" w:eastAsia="仿宋" w:hAnsi="仿宋" w:hint="eastAsia"/>
          <w:sz w:val="24"/>
        </w:rPr>
        <w:t>平衡</w:t>
      </w:r>
      <w:r>
        <w:rPr>
          <w:rFonts w:ascii="仿宋" w:eastAsia="仿宋" w:hAnsi="仿宋" w:hint="eastAsia"/>
          <w:sz w:val="24"/>
        </w:rPr>
        <w:t>方面表现更佳</w:t>
      </w:r>
      <w:r w:rsidR="003A2C2B" w:rsidRPr="008777B2">
        <w:rPr>
          <w:rFonts w:ascii="仿宋" w:eastAsia="仿宋" w:hAnsi="仿宋" w:hint="eastAsia"/>
          <w:sz w:val="24"/>
        </w:rPr>
        <w:t>。</w:t>
      </w:r>
      <w:r w:rsidR="003A2C2B">
        <w:rPr>
          <w:rFonts w:ascii="仿宋" w:eastAsia="仿宋" w:hAnsi="仿宋" w:hint="eastAsia"/>
          <w:sz w:val="24"/>
        </w:rPr>
        <w:t>四个一线城市空间效率得分排名为广州、深圳、北京、上海，广州在空间效率及职住平衡方面得分最高，早高峰相对出行时间短、距离近；深圳出行效率得分最高，平均出行速度更快，距离更短；北京平均出行时间较深圳、上海和广州更短。</w:t>
      </w:r>
    </w:p>
    <w:p w:rsidR="003A2C2B" w:rsidRPr="008777B2" w:rsidRDefault="003A2C2B" w:rsidP="003A2C2B">
      <w:pPr>
        <w:jc w:val="center"/>
      </w:pPr>
      <w:r>
        <w:rPr>
          <w:noProof/>
        </w:rPr>
        <w:drawing>
          <wp:inline distT="0" distB="0" distL="0" distR="0">
            <wp:extent cx="4572000" cy="2743200"/>
            <wp:effectExtent l="0" t="0" r="0" b="0"/>
            <wp:docPr id="6"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A2C2B" w:rsidRPr="008777B2" w:rsidRDefault="003A2C2B" w:rsidP="003A2C2B">
      <w:pPr>
        <w:spacing w:line="360" w:lineRule="auto"/>
        <w:ind w:firstLineChars="200" w:firstLine="422"/>
        <w:jc w:val="center"/>
        <w:rPr>
          <w:b/>
        </w:rPr>
      </w:pPr>
      <w:r w:rsidRPr="008777B2">
        <w:rPr>
          <w:b/>
        </w:rPr>
        <w:t>图</w:t>
      </w:r>
      <w:r w:rsidR="00162CF6">
        <w:rPr>
          <w:rFonts w:ascii="Times New Roman" w:eastAsia="仿宋" w:hAnsi="Times New Roman" w:cs="Times New Roman" w:hint="eastAsia"/>
          <w:b/>
          <w:bCs/>
          <w:szCs w:val="21"/>
        </w:rPr>
        <w:t>6-1</w:t>
      </w:r>
      <w:r w:rsidRPr="008777B2">
        <w:rPr>
          <w:rFonts w:hint="eastAsia"/>
          <w:b/>
        </w:rPr>
        <w:t xml:space="preserve"> </w:t>
      </w:r>
      <w:r w:rsidRPr="008777B2">
        <w:rPr>
          <w:rFonts w:hint="eastAsia"/>
          <w:b/>
        </w:rPr>
        <w:t>各级城市城市空间效率比较</w:t>
      </w:r>
    </w:p>
    <w:p w:rsidR="003A2C2B" w:rsidRDefault="003A2C2B" w:rsidP="003A2C2B">
      <w:pPr>
        <w:spacing w:line="360" w:lineRule="auto"/>
        <w:ind w:firstLineChars="200" w:firstLine="480"/>
        <w:rPr>
          <w:rFonts w:ascii="仿宋" w:eastAsia="仿宋" w:hAnsi="仿宋"/>
          <w:sz w:val="24"/>
        </w:rPr>
      </w:pPr>
      <w:r w:rsidRPr="00CF7194">
        <w:rPr>
          <w:rFonts w:ascii="Times New Roman" w:eastAsia="仿宋" w:hAnsi="Times New Roman" w:cs="Times New Roman"/>
          <w:sz w:val="24"/>
        </w:rPr>
        <w:t>15</w:t>
      </w:r>
      <w:r>
        <w:rPr>
          <w:rFonts w:ascii="仿宋" w:eastAsia="仿宋" w:hAnsi="仿宋" w:hint="eastAsia"/>
          <w:sz w:val="24"/>
        </w:rPr>
        <w:t>个新一线城市的空间效率得分排名为：成都、武汉、苏州、长沙、天津、东莞、郑州、无锡、南京、重庆、杭州、西安、宁波、沈阳和青岛。其中，职住平衡方面得分最高的是成都、武汉、苏州，得分最低的是沈阳和青岛，青岛早高峰相对出行时间较长，西安早高峰相对出行距离较长，沈阳早高峰相对出行速度</w:t>
      </w:r>
      <w:r>
        <w:rPr>
          <w:rFonts w:ascii="仿宋" w:eastAsia="仿宋" w:hAnsi="仿宋" w:hint="eastAsia"/>
          <w:sz w:val="24"/>
        </w:rPr>
        <w:lastRenderedPageBreak/>
        <w:t>最慢；出行效率方面，武汉、成都平均出行效率较高，东莞、宁波出行效率得分偏低，沈阳平均出行速度最慢，无锡平均出行时间最长，宁波平均出行距离最长。</w:t>
      </w:r>
    </w:p>
    <w:p w:rsidR="009C3845" w:rsidRPr="008777B2" w:rsidRDefault="009C3845" w:rsidP="009C3845">
      <w:pPr>
        <w:spacing w:line="360" w:lineRule="auto"/>
        <w:ind w:firstLineChars="200" w:firstLine="480"/>
        <w:rPr>
          <w:rFonts w:ascii="仿宋" w:eastAsia="仿宋" w:hAnsi="仿宋"/>
          <w:sz w:val="24"/>
        </w:rPr>
      </w:pPr>
      <w:r>
        <w:rPr>
          <w:rFonts w:ascii="仿宋" w:eastAsia="仿宋" w:hAnsi="仿宋" w:hint="eastAsia"/>
          <w:sz w:val="24"/>
        </w:rPr>
        <w:t>分城市群来看</w:t>
      </w:r>
      <w:r w:rsidRPr="008777B2">
        <w:rPr>
          <w:rFonts w:ascii="仿宋" w:eastAsia="仿宋" w:hAnsi="仿宋" w:hint="eastAsia"/>
          <w:sz w:val="24"/>
        </w:rPr>
        <w:t>，珠三角</w:t>
      </w:r>
      <w:r>
        <w:rPr>
          <w:rFonts w:ascii="仿宋" w:eastAsia="仿宋" w:hAnsi="仿宋" w:hint="eastAsia"/>
          <w:sz w:val="24"/>
        </w:rPr>
        <w:t>城市的平均</w:t>
      </w:r>
      <w:r w:rsidRPr="008777B2">
        <w:rPr>
          <w:rFonts w:ascii="仿宋" w:eastAsia="仿宋" w:hAnsi="仿宋" w:hint="eastAsia"/>
          <w:sz w:val="24"/>
        </w:rPr>
        <w:t>空间效率</w:t>
      </w:r>
      <w:r>
        <w:rPr>
          <w:rFonts w:ascii="仿宋" w:eastAsia="仿宋" w:hAnsi="仿宋" w:hint="eastAsia"/>
          <w:sz w:val="24"/>
        </w:rPr>
        <w:t>最佳</w:t>
      </w:r>
      <w:r w:rsidRPr="008777B2">
        <w:rPr>
          <w:rFonts w:ascii="仿宋" w:eastAsia="仿宋" w:hAnsi="仿宋" w:hint="eastAsia"/>
          <w:sz w:val="24"/>
        </w:rPr>
        <w:t>，关中城市群</w:t>
      </w:r>
      <w:r>
        <w:rPr>
          <w:rFonts w:ascii="仿宋" w:eastAsia="仿宋" w:hAnsi="仿宋" w:hint="eastAsia"/>
          <w:sz w:val="24"/>
        </w:rPr>
        <w:t>、北部湾城市群、</w:t>
      </w:r>
      <w:r w:rsidRPr="008777B2">
        <w:rPr>
          <w:rFonts w:ascii="仿宋" w:eastAsia="仿宋" w:hAnsi="仿宋" w:hint="eastAsia"/>
          <w:sz w:val="24"/>
        </w:rPr>
        <w:t>长三角城市群</w:t>
      </w:r>
      <w:r>
        <w:rPr>
          <w:rFonts w:ascii="仿宋" w:eastAsia="仿宋" w:hAnsi="仿宋" w:hint="eastAsia"/>
          <w:sz w:val="24"/>
        </w:rPr>
        <w:t>和成渝城市群</w:t>
      </w:r>
      <w:r w:rsidRPr="008777B2">
        <w:rPr>
          <w:rFonts w:ascii="仿宋" w:eastAsia="仿宋" w:hAnsi="仿宋" w:hint="eastAsia"/>
          <w:sz w:val="24"/>
        </w:rPr>
        <w:t>紧随其后。</w:t>
      </w:r>
      <w:r>
        <w:rPr>
          <w:rFonts w:ascii="仿宋" w:eastAsia="仿宋" w:hAnsi="仿宋" w:hint="eastAsia"/>
          <w:sz w:val="24"/>
        </w:rPr>
        <w:t>海峡西岸、中原和哈长城市群城市空间效率平均得分最低。</w:t>
      </w:r>
    </w:p>
    <w:p w:rsidR="009C3845" w:rsidRPr="008777B2" w:rsidRDefault="009C3845" w:rsidP="009C3845">
      <w:pPr>
        <w:jc w:val="center"/>
      </w:pPr>
      <w:r>
        <w:rPr>
          <w:noProof/>
        </w:rPr>
        <w:drawing>
          <wp:inline distT="0" distB="0" distL="0" distR="0">
            <wp:extent cx="4572000" cy="2743200"/>
            <wp:effectExtent l="0" t="0" r="0" b="0"/>
            <wp:docPr id="14"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8777B2">
        <w:rPr>
          <w:noProof/>
        </w:rPr>
        <w:t xml:space="preserve"> </w:t>
      </w:r>
    </w:p>
    <w:p w:rsidR="009C3845" w:rsidRDefault="009C3845" w:rsidP="009C3845">
      <w:pPr>
        <w:spacing w:line="360" w:lineRule="auto"/>
        <w:ind w:firstLineChars="200" w:firstLine="422"/>
        <w:jc w:val="center"/>
        <w:rPr>
          <w:b/>
        </w:rPr>
      </w:pPr>
      <w:r w:rsidRPr="008777B2">
        <w:rPr>
          <w:b/>
        </w:rPr>
        <w:t>图</w:t>
      </w:r>
      <w:r w:rsidR="00162CF6">
        <w:rPr>
          <w:rFonts w:ascii="Times New Roman" w:eastAsia="仿宋" w:hAnsi="Times New Roman" w:cs="Times New Roman" w:hint="eastAsia"/>
          <w:b/>
          <w:bCs/>
          <w:szCs w:val="21"/>
        </w:rPr>
        <w:t>6-2</w:t>
      </w:r>
      <w:r w:rsidRPr="008777B2">
        <w:rPr>
          <w:rFonts w:hint="eastAsia"/>
          <w:b/>
        </w:rPr>
        <w:t xml:space="preserve"> </w:t>
      </w:r>
      <w:r>
        <w:rPr>
          <w:rFonts w:hint="eastAsia"/>
          <w:b/>
        </w:rPr>
        <w:t>分</w:t>
      </w:r>
      <w:r w:rsidRPr="008777B2">
        <w:rPr>
          <w:rFonts w:hint="eastAsia"/>
          <w:b/>
        </w:rPr>
        <w:t>城市群城市空间效率比较</w:t>
      </w:r>
    </w:p>
    <w:p w:rsidR="003A2C2B" w:rsidRDefault="002720AB" w:rsidP="003A2C2B">
      <w:pPr>
        <w:spacing w:line="360" w:lineRule="auto"/>
        <w:ind w:firstLineChars="200" w:firstLine="480"/>
        <w:rPr>
          <w:rFonts w:ascii="仿宋" w:eastAsia="仿宋" w:hAnsi="仿宋"/>
          <w:sz w:val="24"/>
        </w:rPr>
      </w:pPr>
      <w:r>
        <w:rPr>
          <w:rFonts w:ascii="仿宋" w:eastAsia="仿宋" w:hAnsi="仿宋" w:hint="eastAsia"/>
          <w:sz w:val="24"/>
        </w:rPr>
        <w:t>空间效率最佳城市排名前十的依次为</w:t>
      </w:r>
      <w:r w:rsidRPr="00520057">
        <w:rPr>
          <w:rFonts w:ascii="仿宋" w:eastAsia="仿宋" w:hAnsi="仿宋" w:hint="eastAsia"/>
          <w:sz w:val="24"/>
        </w:rPr>
        <w:t>通化、三亚、深圳、锦州、乌鲁木齐市、贵阳、南宁、延安、成都、咸阳</w:t>
      </w:r>
      <w:r>
        <w:rPr>
          <w:rFonts w:ascii="仿宋" w:eastAsia="仿宋" w:hAnsi="仿宋" w:hint="eastAsia"/>
          <w:sz w:val="24"/>
        </w:rPr>
        <w:t>。深圳在36个重点城市</w:t>
      </w:r>
      <w:proofErr w:type="gramStart"/>
      <w:r>
        <w:rPr>
          <w:rFonts w:ascii="仿宋" w:eastAsia="仿宋" w:hAnsi="仿宋" w:hint="eastAsia"/>
          <w:sz w:val="24"/>
        </w:rPr>
        <w:t>中空间</w:t>
      </w:r>
      <w:proofErr w:type="gramEnd"/>
      <w:r>
        <w:rPr>
          <w:rFonts w:ascii="仿宋" w:eastAsia="仿宋" w:hAnsi="仿宋" w:hint="eastAsia"/>
          <w:sz w:val="24"/>
        </w:rPr>
        <w:t>效率表现最好。</w:t>
      </w:r>
      <w:r w:rsidR="003A2C2B">
        <w:rPr>
          <w:rFonts w:ascii="仿宋" w:eastAsia="仿宋" w:hAnsi="仿宋" w:hint="eastAsia"/>
          <w:sz w:val="24"/>
        </w:rPr>
        <w:t>四个直辖市的空间效率得分排名为北京、上海、天津、重庆。五个计划单列市的空间效率得分排名为深圳、宁波、青岛、大连、厦门，深圳在出行效率和</w:t>
      </w:r>
      <w:proofErr w:type="gramStart"/>
      <w:r w:rsidR="003A2C2B">
        <w:rPr>
          <w:rFonts w:ascii="仿宋" w:eastAsia="仿宋" w:hAnsi="仿宋" w:hint="eastAsia"/>
          <w:sz w:val="24"/>
        </w:rPr>
        <w:t>职住</w:t>
      </w:r>
      <w:proofErr w:type="gramEnd"/>
      <w:r w:rsidR="003A2C2B">
        <w:rPr>
          <w:rFonts w:ascii="仿宋" w:eastAsia="仿宋" w:hAnsi="仿宋" w:hint="eastAsia"/>
          <w:sz w:val="24"/>
        </w:rPr>
        <w:t>平衡方面均得分最高，大连出行效率得分最低，厦门职住平衡得分最低。</w:t>
      </w:r>
    </w:p>
    <w:p w:rsidR="003A2C2B" w:rsidRDefault="003A2C2B" w:rsidP="003A2C2B">
      <w:pPr>
        <w:spacing w:line="360" w:lineRule="auto"/>
        <w:ind w:firstLineChars="200" w:firstLine="420"/>
        <w:jc w:val="center"/>
        <w:rPr>
          <w:rFonts w:ascii="仿宋" w:eastAsia="仿宋" w:hAnsi="仿宋"/>
          <w:sz w:val="24"/>
        </w:rPr>
      </w:pPr>
      <w:r>
        <w:rPr>
          <w:noProof/>
        </w:rPr>
        <w:lastRenderedPageBreak/>
        <w:drawing>
          <wp:inline distT="0" distB="0" distL="0" distR="0">
            <wp:extent cx="3776870" cy="6082748"/>
            <wp:effectExtent l="0" t="0" r="0" b="0"/>
            <wp:docPr id="9"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A2C2B" w:rsidRPr="00DF16D3" w:rsidRDefault="003A2C2B" w:rsidP="003A2C2B">
      <w:pPr>
        <w:spacing w:line="360" w:lineRule="auto"/>
        <w:ind w:firstLineChars="200" w:firstLine="422"/>
        <w:jc w:val="center"/>
        <w:rPr>
          <w:rFonts w:ascii="仿宋" w:eastAsia="仿宋" w:hAnsi="仿宋"/>
          <w:sz w:val="24"/>
        </w:rPr>
      </w:pPr>
      <w:r w:rsidRPr="00051AC3">
        <w:rPr>
          <w:rFonts w:asciiTheme="minorEastAsia" w:hAnsiTheme="minorEastAsia" w:hint="eastAsia"/>
          <w:b/>
        </w:rPr>
        <w:t>图</w:t>
      </w:r>
      <w:r w:rsidR="00162CF6">
        <w:rPr>
          <w:rFonts w:ascii="Times New Roman" w:hAnsi="Times New Roman" w:cs="Times New Roman" w:hint="eastAsia"/>
          <w:b/>
        </w:rPr>
        <w:t>6-3</w:t>
      </w:r>
      <w:r w:rsidRPr="00051AC3">
        <w:rPr>
          <w:rFonts w:asciiTheme="minorEastAsia" w:hAnsiTheme="minorEastAsia" w:hint="eastAsia"/>
          <w:b/>
        </w:rPr>
        <w:t xml:space="preserve"> </w:t>
      </w:r>
      <w:r w:rsidRPr="00CF7194">
        <w:rPr>
          <w:rFonts w:ascii="Times New Roman" w:hAnsi="Times New Roman" w:cs="Times New Roman" w:hint="eastAsia"/>
          <w:b/>
        </w:rPr>
        <w:t>36</w:t>
      </w:r>
      <w:r w:rsidRPr="00051AC3">
        <w:rPr>
          <w:rFonts w:asciiTheme="minorEastAsia" w:hAnsiTheme="minorEastAsia" w:hint="eastAsia"/>
          <w:b/>
        </w:rPr>
        <w:t>个重点城市</w:t>
      </w:r>
      <w:r>
        <w:rPr>
          <w:rFonts w:asciiTheme="minorEastAsia" w:hAnsiTheme="minorEastAsia" w:hint="eastAsia"/>
          <w:b/>
        </w:rPr>
        <w:t>空间效率</w:t>
      </w:r>
      <w:r w:rsidRPr="00051AC3">
        <w:rPr>
          <w:rFonts w:asciiTheme="minorEastAsia" w:hAnsiTheme="minorEastAsia" w:hint="eastAsia"/>
          <w:b/>
        </w:rPr>
        <w:t>比较</w:t>
      </w:r>
    </w:p>
    <w:p w:rsidR="00C40FA2" w:rsidRPr="00EC53FF" w:rsidRDefault="001223FB" w:rsidP="00C40FA2">
      <w:pPr>
        <w:pStyle w:val="2"/>
        <w:rPr>
          <w:rFonts w:ascii="仿宋" w:eastAsia="仿宋" w:hAnsi="仿宋"/>
          <w:sz w:val="24"/>
        </w:rPr>
      </w:pPr>
      <w:bookmarkStart w:id="24" w:name="_Toc7405027"/>
      <w:r>
        <w:rPr>
          <w:rFonts w:ascii="Times New Roman" w:eastAsia="仿宋" w:hAnsi="Times New Roman" w:cs="Times New Roman" w:hint="eastAsia"/>
          <w:sz w:val="24"/>
        </w:rPr>
        <w:t>二、</w:t>
      </w:r>
      <w:r w:rsidR="003F2F6B">
        <w:rPr>
          <w:rFonts w:ascii="Times New Roman" w:eastAsia="仿宋" w:hAnsi="Times New Roman" w:cs="Times New Roman" w:hint="eastAsia"/>
          <w:sz w:val="24"/>
        </w:rPr>
        <w:t>珠三角城市平均</w:t>
      </w:r>
      <w:r w:rsidR="002720AB">
        <w:rPr>
          <w:rFonts w:ascii="仿宋" w:eastAsia="仿宋" w:hAnsi="仿宋" w:hint="eastAsia"/>
          <w:sz w:val="24"/>
        </w:rPr>
        <w:t>出行效率</w:t>
      </w:r>
      <w:r w:rsidR="003F2F6B">
        <w:rPr>
          <w:rFonts w:ascii="仿宋" w:eastAsia="仿宋" w:hAnsi="仿宋" w:hint="eastAsia"/>
          <w:sz w:val="24"/>
        </w:rPr>
        <w:t>更高</w:t>
      </w:r>
      <w:bookmarkEnd w:id="24"/>
    </w:p>
    <w:p w:rsidR="00B2759A" w:rsidRDefault="003F2F6B" w:rsidP="00B2759A">
      <w:pPr>
        <w:spacing w:line="360" w:lineRule="auto"/>
        <w:ind w:firstLineChars="200" w:firstLine="480"/>
        <w:rPr>
          <w:rFonts w:ascii="仿宋" w:eastAsia="仿宋" w:hAnsi="仿宋"/>
          <w:sz w:val="24"/>
        </w:rPr>
      </w:pPr>
      <w:r>
        <w:rPr>
          <w:rFonts w:ascii="仿宋" w:eastAsia="仿宋" w:hAnsi="仿宋" w:hint="eastAsia"/>
          <w:sz w:val="24"/>
        </w:rPr>
        <w:t>出行效率是城市效率的重要方面，不仅反映了一个城市的交通通行情况，还与城市的自然条件、居民出行习惯等密切相关。</w:t>
      </w:r>
      <w:r w:rsidR="00B2759A" w:rsidRPr="00B2759A">
        <w:rPr>
          <w:rFonts w:ascii="仿宋" w:eastAsia="仿宋" w:hAnsi="仿宋"/>
          <w:sz w:val="24"/>
        </w:rPr>
        <w:t>移动互联网、云计算、大数据、物联网等</w:t>
      </w:r>
      <w:r w:rsidR="00B2759A">
        <w:rPr>
          <w:rFonts w:ascii="仿宋" w:eastAsia="仿宋" w:hAnsi="仿宋" w:hint="eastAsia"/>
          <w:sz w:val="24"/>
        </w:rPr>
        <w:t>先进技术在交通运输领域的渗透与融合，推动着出行效率的不断提高。</w:t>
      </w:r>
    </w:p>
    <w:p w:rsidR="003F2F6B" w:rsidRPr="008777B2" w:rsidRDefault="003F2F6B" w:rsidP="003F2F6B">
      <w:pPr>
        <w:spacing w:line="360" w:lineRule="auto"/>
        <w:ind w:firstLineChars="200" w:firstLine="480"/>
        <w:rPr>
          <w:rFonts w:ascii="仿宋" w:eastAsia="仿宋" w:hAnsi="仿宋"/>
          <w:sz w:val="24"/>
        </w:rPr>
      </w:pPr>
      <w:r>
        <w:rPr>
          <w:rFonts w:ascii="仿宋" w:eastAsia="仿宋" w:hAnsi="仿宋" w:hint="eastAsia"/>
          <w:sz w:val="24"/>
        </w:rPr>
        <w:t>分城市群，珠三角城市平均出行效率最高，中原城市出行效率较低。</w:t>
      </w:r>
      <w:r w:rsidRPr="008777B2">
        <w:rPr>
          <w:rFonts w:ascii="仿宋" w:eastAsia="仿宋" w:hAnsi="仿宋" w:hint="eastAsia"/>
          <w:sz w:val="24"/>
        </w:rPr>
        <w:t>平均出行距离最短的是珠三角</w:t>
      </w:r>
      <w:r>
        <w:rPr>
          <w:rFonts w:ascii="仿宋" w:eastAsia="仿宋" w:hAnsi="仿宋" w:hint="eastAsia"/>
          <w:sz w:val="24"/>
        </w:rPr>
        <w:t>城市，</w:t>
      </w:r>
      <w:r w:rsidRPr="008777B2">
        <w:rPr>
          <w:rFonts w:ascii="仿宋" w:eastAsia="仿宋" w:hAnsi="仿宋" w:hint="eastAsia"/>
          <w:sz w:val="24"/>
        </w:rPr>
        <w:t>多为短距离出行</w:t>
      </w:r>
      <w:r>
        <w:rPr>
          <w:rFonts w:ascii="仿宋" w:eastAsia="仿宋" w:hAnsi="仿宋" w:hint="eastAsia"/>
          <w:sz w:val="24"/>
        </w:rPr>
        <w:t>，中原城市群城市平均出行距离更长；</w:t>
      </w:r>
      <w:r w:rsidRPr="008777B2">
        <w:rPr>
          <w:rFonts w:ascii="仿宋" w:eastAsia="仿宋" w:hAnsi="仿宋" w:hint="eastAsia"/>
          <w:sz w:val="24"/>
        </w:rPr>
        <w:t>兰</w:t>
      </w:r>
      <w:r>
        <w:rPr>
          <w:rFonts w:ascii="仿宋" w:eastAsia="仿宋" w:hAnsi="仿宋" w:hint="eastAsia"/>
          <w:sz w:val="24"/>
        </w:rPr>
        <w:t>西</w:t>
      </w:r>
      <w:r w:rsidRPr="008777B2">
        <w:rPr>
          <w:rFonts w:ascii="仿宋" w:eastAsia="仿宋" w:hAnsi="仿宋" w:hint="eastAsia"/>
          <w:sz w:val="24"/>
        </w:rPr>
        <w:t>城市群</w:t>
      </w:r>
      <w:r>
        <w:rPr>
          <w:rFonts w:ascii="仿宋" w:eastAsia="仿宋" w:hAnsi="仿宋" w:hint="eastAsia"/>
          <w:sz w:val="24"/>
        </w:rPr>
        <w:t>城市</w:t>
      </w:r>
      <w:r w:rsidRPr="008777B2">
        <w:rPr>
          <w:rFonts w:ascii="仿宋" w:eastAsia="仿宋" w:hAnsi="仿宋" w:hint="eastAsia"/>
          <w:sz w:val="24"/>
        </w:rPr>
        <w:t>平均</w:t>
      </w:r>
      <w:r>
        <w:rPr>
          <w:rFonts w:ascii="仿宋" w:eastAsia="仿宋" w:hAnsi="仿宋" w:hint="eastAsia"/>
          <w:sz w:val="24"/>
        </w:rPr>
        <w:t>出行时间最短，海峡西岸城市群城市平均出行时间最长；</w:t>
      </w:r>
      <w:r w:rsidRPr="008777B2">
        <w:rPr>
          <w:rFonts w:ascii="仿宋" w:eastAsia="仿宋" w:hAnsi="仿宋" w:hint="eastAsia"/>
          <w:sz w:val="24"/>
        </w:rPr>
        <w:lastRenderedPageBreak/>
        <w:t>长三角</w:t>
      </w:r>
      <w:r>
        <w:rPr>
          <w:rFonts w:ascii="仿宋" w:eastAsia="仿宋" w:hAnsi="仿宋" w:hint="eastAsia"/>
          <w:sz w:val="24"/>
        </w:rPr>
        <w:t>城市群城市</w:t>
      </w:r>
      <w:r w:rsidRPr="008777B2">
        <w:rPr>
          <w:rFonts w:ascii="仿宋" w:eastAsia="仿宋" w:hAnsi="仿宋" w:hint="eastAsia"/>
          <w:sz w:val="24"/>
        </w:rPr>
        <w:t>是平均出行</w:t>
      </w:r>
      <w:r>
        <w:rPr>
          <w:rFonts w:ascii="仿宋" w:eastAsia="仿宋" w:hAnsi="仿宋" w:hint="eastAsia"/>
          <w:sz w:val="24"/>
        </w:rPr>
        <w:t>速度最快</w:t>
      </w:r>
      <w:r w:rsidRPr="008777B2">
        <w:rPr>
          <w:rFonts w:ascii="仿宋" w:eastAsia="仿宋" w:hAnsi="仿宋" w:hint="eastAsia"/>
          <w:sz w:val="24"/>
        </w:rPr>
        <w:t>的城市群。</w:t>
      </w:r>
    </w:p>
    <w:p w:rsidR="003F2F6B" w:rsidRPr="008777B2" w:rsidRDefault="003F2F6B" w:rsidP="003F2F6B">
      <w:pPr>
        <w:jc w:val="center"/>
      </w:pPr>
      <w:r w:rsidRPr="008777B2">
        <w:rPr>
          <w:noProof/>
        </w:rPr>
        <w:drawing>
          <wp:inline distT="0" distB="0" distL="0" distR="0">
            <wp:extent cx="5278582" cy="2535382"/>
            <wp:effectExtent l="0" t="0" r="0" b="0"/>
            <wp:docPr id="15"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F2F6B" w:rsidRPr="008777B2" w:rsidRDefault="003F2F6B" w:rsidP="003F2F6B">
      <w:pPr>
        <w:spacing w:line="360" w:lineRule="auto"/>
        <w:ind w:firstLineChars="200" w:firstLine="422"/>
        <w:jc w:val="center"/>
        <w:rPr>
          <w:b/>
        </w:rPr>
      </w:pPr>
      <w:r w:rsidRPr="008777B2">
        <w:rPr>
          <w:b/>
        </w:rPr>
        <w:t>图</w:t>
      </w:r>
      <w:r w:rsidR="00162CF6">
        <w:rPr>
          <w:rFonts w:ascii="Times New Roman" w:hAnsi="Times New Roman" w:cs="Times New Roman" w:hint="eastAsia"/>
          <w:b/>
        </w:rPr>
        <w:t>6-4</w:t>
      </w:r>
      <w:r w:rsidRPr="008777B2">
        <w:rPr>
          <w:rFonts w:hint="eastAsia"/>
          <w:b/>
        </w:rPr>
        <w:t xml:space="preserve"> </w:t>
      </w:r>
      <w:r>
        <w:rPr>
          <w:rFonts w:hint="eastAsia"/>
          <w:b/>
        </w:rPr>
        <w:t>分</w:t>
      </w:r>
      <w:r w:rsidRPr="008777B2">
        <w:rPr>
          <w:rFonts w:hint="eastAsia"/>
          <w:b/>
        </w:rPr>
        <w:t>城市群</w:t>
      </w:r>
      <w:r>
        <w:rPr>
          <w:rFonts w:hint="eastAsia"/>
          <w:b/>
        </w:rPr>
        <w:t>城市</w:t>
      </w:r>
      <w:r w:rsidRPr="008777B2">
        <w:rPr>
          <w:rFonts w:hint="eastAsia"/>
          <w:b/>
        </w:rPr>
        <w:t>出行效率比较</w:t>
      </w:r>
    </w:p>
    <w:p w:rsidR="00A66F9E" w:rsidRDefault="00A66F9E" w:rsidP="003A2C2B">
      <w:pPr>
        <w:spacing w:line="360" w:lineRule="auto"/>
        <w:ind w:firstLineChars="200" w:firstLine="480"/>
        <w:rPr>
          <w:rFonts w:ascii="仿宋" w:eastAsia="仿宋" w:hAnsi="仿宋"/>
          <w:sz w:val="24"/>
        </w:rPr>
      </w:pPr>
      <w:r>
        <w:rPr>
          <w:rFonts w:ascii="仿宋" w:eastAsia="仿宋" w:hAnsi="仿宋" w:hint="eastAsia"/>
          <w:sz w:val="24"/>
        </w:rPr>
        <w:t>交通基础设施的不断改善与人口不断下降，使东北城市通化、锦州，出行效率名列前茅。福建宁德出行效率最低。平均出行时间最短的</w:t>
      </w:r>
      <w:r w:rsidR="003A2C2B">
        <w:rPr>
          <w:rFonts w:ascii="仿宋" w:eastAsia="仿宋" w:hAnsi="仿宋" w:hint="eastAsia"/>
          <w:sz w:val="24"/>
        </w:rPr>
        <w:t>城市是湖南株洲，最长的</w:t>
      </w:r>
      <w:r>
        <w:rPr>
          <w:rFonts w:ascii="仿宋" w:eastAsia="仿宋" w:hAnsi="仿宋" w:hint="eastAsia"/>
          <w:sz w:val="24"/>
        </w:rPr>
        <w:t>是福建三明；平均通行速度最快的城市是鄂尔多斯，最慢的</w:t>
      </w:r>
      <w:r w:rsidR="003A2C2B">
        <w:rPr>
          <w:rFonts w:ascii="仿宋" w:eastAsia="仿宋" w:hAnsi="仿宋" w:hint="eastAsia"/>
          <w:sz w:val="24"/>
        </w:rPr>
        <w:t>是广西玉林。</w:t>
      </w:r>
    </w:p>
    <w:p w:rsidR="003A2C2B" w:rsidRDefault="003A2C2B" w:rsidP="003A2C2B">
      <w:pPr>
        <w:spacing w:line="360" w:lineRule="auto"/>
        <w:ind w:firstLineChars="200" w:firstLine="480"/>
        <w:rPr>
          <w:rFonts w:ascii="仿宋" w:eastAsia="仿宋" w:hAnsi="仿宋"/>
          <w:sz w:val="24"/>
        </w:rPr>
      </w:pPr>
      <w:r w:rsidRPr="00CF7194">
        <w:rPr>
          <w:rFonts w:ascii="Times New Roman" w:eastAsia="仿宋" w:hAnsi="Times New Roman" w:cs="Times New Roman" w:hint="eastAsia"/>
          <w:sz w:val="24"/>
        </w:rPr>
        <w:t>36</w:t>
      </w:r>
      <w:r w:rsidR="00A66F9E">
        <w:rPr>
          <w:rFonts w:ascii="仿宋" w:eastAsia="仿宋" w:hAnsi="仿宋" w:hint="eastAsia"/>
          <w:sz w:val="24"/>
        </w:rPr>
        <w:t>个重点城市中，贵阳、深圳出行效率最高，西宁、拉萨出行效率</w:t>
      </w:r>
      <w:r>
        <w:rPr>
          <w:rFonts w:ascii="仿宋" w:eastAsia="仿宋" w:hAnsi="仿宋" w:hint="eastAsia"/>
          <w:sz w:val="24"/>
        </w:rPr>
        <w:t>最低，贵阳的平均出行距离最短，拉萨的平均出行距离最长；大连平均出行时间最长，乌鲁木齐平均出行时间最短；厦门平均出行速度最快，兰州最慢。</w:t>
      </w:r>
    </w:p>
    <w:p w:rsidR="00C40FA2" w:rsidRPr="00EC53FF" w:rsidRDefault="001223FB" w:rsidP="00C40FA2">
      <w:pPr>
        <w:pStyle w:val="2"/>
        <w:rPr>
          <w:rFonts w:ascii="仿宋" w:eastAsia="仿宋" w:hAnsi="仿宋"/>
          <w:sz w:val="24"/>
        </w:rPr>
      </w:pPr>
      <w:bookmarkStart w:id="25" w:name="_Toc7405028"/>
      <w:r>
        <w:rPr>
          <w:rFonts w:ascii="Times New Roman" w:eastAsia="仿宋" w:hAnsi="Times New Roman" w:cs="Times New Roman" w:hint="eastAsia"/>
          <w:sz w:val="24"/>
        </w:rPr>
        <w:t>三、</w:t>
      </w:r>
      <w:r w:rsidR="00242892">
        <w:rPr>
          <w:rFonts w:ascii="Times New Roman" w:eastAsia="仿宋" w:hAnsi="Times New Roman" w:cs="Times New Roman" w:hint="eastAsia"/>
          <w:sz w:val="24"/>
        </w:rPr>
        <w:t>重点城市职住平衡</w:t>
      </w:r>
      <w:proofErr w:type="gramStart"/>
      <w:r w:rsidR="00242892">
        <w:rPr>
          <w:rFonts w:ascii="Times New Roman" w:eastAsia="仿宋" w:hAnsi="Times New Roman" w:cs="Times New Roman" w:hint="eastAsia"/>
          <w:sz w:val="24"/>
        </w:rPr>
        <w:t>度整体</w:t>
      </w:r>
      <w:proofErr w:type="gramEnd"/>
      <w:r w:rsidR="00242892">
        <w:rPr>
          <w:rFonts w:ascii="Times New Roman" w:eastAsia="仿宋" w:hAnsi="Times New Roman" w:cs="Times New Roman" w:hint="eastAsia"/>
          <w:sz w:val="24"/>
        </w:rPr>
        <w:t>更低</w:t>
      </w:r>
      <w:bookmarkEnd w:id="25"/>
    </w:p>
    <w:p w:rsidR="00811BF6" w:rsidRDefault="00811BF6" w:rsidP="00FB47BF">
      <w:pPr>
        <w:spacing w:line="360" w:lineRule="auto"/>
        <w:ind w:firstLineChars="200" w:firstLine="480"/>
        <w:rPr>
          <w:rFonts w:ascii="仿宋" w:eastAsia="仿宋" w:hAnsi="仿宋"/>
          <w:sz w:val="24"/>
        </w:rPr>
      </w:pPr>
      <w:r w:rsidRPr="00811BF6">
        <w:rPr>
          <w:rFonts w:ascii="仿宋" w:eastAsia="仿宋" w:hAnsi="仿宋"/>
          <w:sz w:val="24"/>
        </w:rPr>
        <w:t>职住平衡能够使</w:t>
      </w:r>
      <w:r>
        <w:rPr>
          <w:rFonts w:ascii="仿宋" w:eastAsia="仿宋" w:hAnsi="仿宋" w:hint="eastAsia"/>
          <w:sz w:val="24"/>
        </w:rPr>
        <w:t>更多的</w:t>
      </w:r>
      <w:r w:rsidRPr="00811BF6">
        <w:rPr>
          <w:rFonts w:ascii="仿宋" w:eastAsia="仿宋" w:hAnsi="仿宋"/>
          <w:sz w:val="24"/>
        </w:rPr>
        <w:t>就业者居住在离他们工作地更近的地方</w:t>
      </w:r>
      <w:r>
        <w:rPr>
          <w:rFonts w:ascii="仿宋" w:eastAsia="仿宋" w:hAnsi="仿宋" w:hint="eastAsia"/>
          <w:sz w:val="24"/>
        </w:rPr>
        <w:t>，用上下班时段的出行情况与非高峰时段进行对比，可以对此进行</w:t>
      </w:r>
      <w:r w:rsidR="000E390E">
        <w:rPr>
          <w:rFonts w:ascii="仿宋" w:eastAsia="仿宋" w:hAnsi="仿宋" w:hint="eastAsia"/>
          <w:sz w:val="24"/>
        </w:rPr>
        <w:t>一定程度测度</w:t>
      </w:r>
      <w:r w:rsidR="0019105D">
        <w:rPr>
          <w:rFonts w:ascii="仿宋" w:eastAsia="仿宋" w:hAnsi="仿宋" w:hint="eastAsia"/>
          <w:sz w:val="24"/>
        </w:rPr>
        <w:t>。</w:t>
      </w:r>
    </w:p>
    <w:p w:rsidR="003A2C2B" w:rsidRDefault="00242892" w:rsidP="00C40FA2">
      <w:pPr>
        <w:spacing w:line="360" w:lineRule="auto"/>
        <w:ind w:firstLineChars="200" w:firstLine="480"/>
        <w:rPr>
          <w:rFonts w:ascii="仿宋" w:eastAsia="仿宋" w:hAnsi="仿宋"/>
          <w:sz w:val="24"/>
        </w:rPr>
      </w:pPr>
      <w:r>
        <w:rPr>
          <w:rFonts w:ascii="仿宋" w:eastAsia="仿宋" w:hAnsi="仿宋" w:hint="eastAsia"/>
          <w:sz w:val="24"/>
        </w:rPr>
        <w:t>职住平衡表现</w:t>
      </w:r>
      <w:r w:rsidR="003A2C2B">
        <w:rPr>
          <w:rFonts w:ascii="仿宋" w:eastAsia="仿宋" w:hAnsi="仿宋" w:hint="eastAsia"/>
          <w:sz w:val="24"/>
        </w:rPr>
        <w:t>前十城市为</w:t>
      </w:r>
      <w:r w:rsidR="003A2C2B" w:rsidRPr="00620706">
        <w:rPr>
          <w:rFonts w:ascii="仿宋" w:eastAsia="仿宋" w:hAnsi="仿宋" w:hint="eastAsia"/>
          <w:sz w:val="24"/>
        </w:rPr>
        <w:t>揭阳</w:t>
      </w:r>
      <w:r w:rsidR="003A2C2B">
        <w:rPr>
          <w:rFonts w:ascii="仿宋" w:eastAsia="仿宋" w:hAnsi="仿宋" w:hint="eastAsia"/>
          <w:sz w:val="24"/>
        </w:rPr>
        <w:t>、</w:t>
      </w:r>
      <w:r w:rsidR="003A2C2B" w:rsidRPr="00620706">
        <w:rPr>
          <w:rFonts w:ascii="仿宋" w:eastAsia="仿宋" w:hAnsi="仿宋" w:hint="eastAsia"/>
          <w:sz w:val="24"/>
        </w:rPr>
        <w:t>丽江</w:t>
      </w:r>
      <w:r w:rsidR="003A2C2B">
        <w:rPr>
          <w:rFonts w:ascii="仿宋" w:eastAsia="仿宋" w:hAnsi="仿宋" w:hint="eastAsia"/>
          <w:sz w:val="24"/>
        </w:rPr>
        <w:t>、</w:t>
      </w:r>
      <w:r w:rsidR="003A2C2B" w:rsidRPr="00620706">
        <w:rPr>
          <w:rFonts w:ascii="仿宋" w:eastAsia="仿宋" w:hAnsi="仿宋" w:hint="eastAsia"/>
          <w:sz w:val="24"/>
        </w:rPr>
        <w:t>咸阳</w:t>
      </w:r>
      <w:r w:rsidR="003A2C2B">
        <w:rPr>
          <w:rFonts w:ascii="仿宋" w:eastAsia="仿宋" w:hAnsi="仿宋" w:hint="eastAsia"/>
          <w:sz w:val="24"/>
        </w:rPr>
        <w:t>、</w:t>
      </w:r>
      <w:r w:rsidR="003A2C2B" w:rsidRPr="00620706">
        <w:rPr>
          <w:rFonts w:ascii="仿宋" w:eastAsia="仿宋" w:hAnsi="仿宋" w:hint="eastAsia"/>
          <w:sz w:val="24"/>
        </w:rPr>
        <w:t>南宁</w:t>
      </w:r>
      <w:r w:rsidR="003A2C2B">
        <w:rPr>
          <w:rFonts w:ascii="仿宋" w:eastAsia="仿宋" w:hAnsi="仿宋" w:hint="eastAsia"/>
          <w:sz w:val="24"/>
        </w:rPr>
        <w:t>、</w:t>
      </w:r>
      <w:r w:rsidR="003A2C2B" w:rsidRPr="00620706">
        <w:rPr>
          <w:rFonts w:ascii="仿宋" w:eastAsia="仿宋" w:hAnsi="仿宋" w:hint="eastAsia"/>
          <w:sz w:val="24"/>
        </w:rPr>
        <w:t>深圳</w:t>
      </w:r>
      <w:r w:rsidR="003A2C2B">
        <w:rPr>
          <w:rFonts w:ascii="仿宋" w:eastAsia="仿宋" w:hAnsi="仿宋" w:hint="eastAsia"/>
          <w:sz w:val="24"/>
        </w:rPr>
        <w:t>、</w:t>
      </w:r>
      <w:r w:rsidR="003A2C2B" w:rsidRPr="00620706">
        <w:rPr>
          <w:rFonts w:ascii="仿宋" w:eastAsia="仿宋" w:hAnsi="仿宋" w:hint="eastAsia"/>
          <w:sz w:val="24"/>
        </w:rPr>
        <w:t>锡林郭勒盟</w:t>
      </w:r>
      <w:r w:rsidR="003A2C2B">
        <w:rPr>
          <w:rFonts w:ascii="仿宋" w:eastAsia="仿宋" w:hAnsi="仿宋" w:hint="eastAsia"/>
          <w:sz w:val="24"/>
        </w:rPr>
        <w:t>、</w:t>
      </w:r>
      <w:r w:rsidR="003A2C2B" w:rsidRPr="00620706">
        <w:rPr>
          <w:rFonts w:ascii="仿宋" w:eastAsia="仿宋" w:hAnsi="仿宋" w:hint="eastAsia"/>
          <w:sz w:val="24"/>
        </w:rPr>
        <w:t>银川</w:t>
      </w:r>
      <w:r w:rsidR="003A2C2B">
        <w:rPr>
          <w:rFonts w:ascii="仿宋" w:eastAsia="仿宋" w:hAnsi="仿宋" w:hint="eastAsia"/>
          <w:sz w:val="24"/>
        </w:rPr>
        <w:t>、</w:t>
      </w:r>
      <w:r w:rsidR="003A2C2B" w:rsidRPr="00620706">
        <w:rPr>
          <w:rFonts w:ascii="仿宋" w:eastAsia="仿宋" w:hAnsi="仿宋" w:hint="eastAsia"/>
          <w:sz w:val="24"/>
        </w:rPr>
        <w:t>天水</w:t>
      </w:r>
      <w:r w:rsidR="003A2C2B">
        <w:rPr>
          <w:rFonts w:ascii="仿宋" w:eastAsia="仿宋" w:hAnsi="仿宋" w:hint="eastAsia"/>
          <w:sz w:val="24"/>
        </w:rPr>
        <w:t>、</w:t>
      </w:r>
      <w:r w:rsidR="003A2C2B" w:rsidRPr="00620706">
        <w:rPr>
          <w:rFonts w:ascii="仿宋" w:eastAsia="仿宋" w:hAnsi="仿宋" w:hint="eastAsia"/>
          <w:sz w:val="24"/>
        </w:rPr>
        <w:t>三亚</w:t>
      </w:r>
      <w:r w:rsidR="003A2C2B">
        <w:rPr>
          <w:rFonts w:ascii="仿宋" w:eastAsia="仿宋" w:hAnsi="仿宋" w:hint="eastAsia"/>
          <w:sz w:val="24"/>
        </w:rPr>
        <w:t>和</w:t>
      </w:r>
      <w:r w:rsidR="003A2C2B" w:rsidRPr="00620706">
        <w:rPr>
          <w:rFonts w:ascii="仿宋" w:eastAsia="仿宋" w:hAnsi="仿宋" w:hint="eastAsia"/>
          <w:sz w:val="24"/>
        </w:rPr>
        <w:t>乌鲁木齐市</w:t>
      </w:r>
      <w:r w:rsidR="003A2C2B">
        <w:rPr>
          <w:rFonts w:ascii="仿宋" w:eastAsia="仿宋" w:hAnsi="仿宋" w:hint="eastAsia"/>
          <w:sz w:val="24"/>
        </w:rPr>
        <w:t>。</w:t>
      </w:r>
      <w:r>
        <w:rPr>
          <w:rFonts w:ascii="仿宋" w:eastAsia="仿宋" w:hAnsi="仿宋" w:hint="eastAsia"/>
          <w:sz w:val="24"/>
        </w:rPr>
        <w:t>早</w:t>
      </w:r>
      <w:r w:rsidR="003A2C2B">
        <w:rPr>
          <w:rFonts w:ascii="仿宋" w:eastAsia="仿宋" w:hAnsi="仿宋" w:hint="eastAsia"/>
          <w:sz w:val="24"/>
        </w:rPr>
        <w:t>高峰相对</w:t>
      </w:r>
      <w:r>
        <w:rPr>
          <w:rFonts w:ascii="仿宋" w:eastAsia="仿宋" w:hAnsi="仿宋" w:hint="eastAsia"/>
          <w:sz w:val="24"/>
        </w:rPr>
        <w:t>出行</w:t>
      </w:r>
      <w:r w:rsidR="003A2C2B">
        <w:rPr>
          <w:rFonts w:ascii="仿宋" w:eastAsia="仿宋" w:hAnsi="仿宋" w:hint="eastAsia"/>
          <w:sz w:val="24"/>
        </w:rPr>
        <w:t>速度</w:t>
      </w:r>
      <w:r>
        <w:rPr>
          <w:rFonts w:ascii="仿宋" w:eastAsia="仿宋" w:hAnsi="仿宋" w:hint="eastAsia"/>
          <w:sz w:val="24"/>
        </w:rPr>
        <w:t>变化较小</w:t>
      </w:r>
      <w:r w:rsidR="003A2C2B">
        <w:rPr>
          <w:rFonts w:ascii="仿宋" w:eastAsia="仿宋" w:hAnsi="仿宋" w:hint="eastAsia"/>
          <w:sz w:val="24"/>
        </w:rPr>
        <w:t>的</w:t>
      </w:r>
      <w:r>
        <w:rPr>
          <w:rFonts w:ascii="仿宋" w:eastAsia="仿宋" w:hAnsi="仿宋" w:hint="eastAsia"/>
          <w:sz w:val="24"/>
        </w:rPr>
        <w:t>前十城市为</w:t>
      </w:r>
      <w:r w:rsidR="003A2C2B" w:rsidRPr="00620706">
        <w:rPr>
          <w:rFonts w:ascii="仿宋" w:eastAsia="仿宋" w:hAnsi="仿宋" w:hint="eastAsia"/>
          <w:sz w:val="24"/>
        </w:rPr>
        <w:t>揭阳市</w:t>
      </w:r>
      <w:r w:rsidR="003A2C2B">
        <w:rPr>
          <w:rFonts w:ascii="仿宋" w:eastAsia="仿宋" w:hAnsi="仿宋" w:hint="eastAsia"/>
          <w:sz w:val="24"/>
        </w:rPr>
        <w:t>、</w:t>
      </w:r>
      <w:r w:rsidR="003A2C2B" w:rsidRPr="00620706">
        <w:rPr>
          <w:rFonts w:ascii="仿宋" w:eastAsia="仿宋" w:hAnsi="仿宋" w:hint="eastAsia"/>
          <w:sz w:val="24"/>
        </w:rPr>
        <w:t>咸阳市</w:t>
      </w:r>
      <w:r w:rsidR="003A2C2B">
        <w:rPr>
          <w:rFonts w:ascii="仿宋" w:eastAsia="仿宋" w:hAnsi="仿宋" w:hint="eastAsia"/>
          <w:sz w:val="24"/>
        </w:rPr>
        <w:t>、</w:t>
      </w:r>
      <w:r w:rsidR="003A2C2B" w:rsidRPr="00620706">
        <w:rPr>
          <w:rFonts w:ascii="仿宋" w:eastAsia="仿宋" w:hAnsi="仿宋" w:hint="eastAsia"/>
          <w:sz w:val="24"/>
        </w:rPr>
        <w:t>丽江市</w:t>
      </w:r>
      <w:r w:rsidR="003A2C2B">
        <w:rPr>
          <w:rFonts w:ascii="仿宋" w:eastAsia="仿宋" w:hAnsi="仿宋" w:hint="eastAsia"/>
          <w:sz w:val="24"/>
        </w:rPr>
        <w:t>、</w:t>
      </w:r>
      <w:r w:rsidR="003A2C2B" w:rsidRPr="00620706">
        <w:rPr>
          <w:rFonts w:ascii="仿宋" w:eastAsia="仿宋" w:hAnsi="仿宋" w:hint="eastAsia"/>
          <w:sz w:val="24"/>
        </w:rPr>
        <w:t>南宁市</w:t>
      </w:r>
      <w:r w:rsidR="003A2C2B">
        <w:rPr>
          <w:rFonts w:ascii="仿宋" w:eastAsia="仿宋" w:hAnsi="仿宋" w:hint="eastAsia"/>
          <w:sz w:val="24"/>
        </w:rPr>
        <w:t>、</w:t>
      </w:r>
      <w:r w:rsidR="003A2C2B" w:rsidRPr="00620706">
        <w:rPr>
          <w:rFonts w:ascii="仿宋" w:eastAsia="仿宋" w:hAnsi="仿宋" w:hint="eastAsia"/>
          <w:sz w:val="24"/>
        </w:rPr>
        <w:t>深圳市</w:t>
      </w:r>
      <w:r w:rsidR="003A2C2B">
        <w:rPr>
          <w:rFonts w:ascii="仿宋" w:eastAsia="仿宋" w:hAnsi="仿宋" w:hint="eastAsia"/>
          <w:sz w:val="24"/>
        </w:rPr>
        <w:t>、</w:t>
      </w:r>
      <w:r w:rsidR="003A2C2B" w:rsidRPr="00620706">
        <w:rPr>
          <w:rFonts w:ascii="仿宋" w:eastAsia="仿宋" w:hAnsi="仿宋" w:hint="eastAsia"/>
          <w:sz w:val="24"/>
        </w:rPr>
        <w:t>银川市</w:t>
      </w:r>
      <w:r w:rsidR="003A2C2B">
        <w:rPr>
          <w:rFonts w:ascii="仿宋" w:eastAsia="仿宋" w:hAnsi="仿宋" w:hint="eastAsia"/>
          <w:sz w:val="24"/>
        </w:rPr>
        <w:t>、</w:t>
      </w:r>
      <w:r w:rsidR="003A2C2B" w:rsidRPr="00620706">
        <w:rPr>
          <w:rFonts w:ascii="仿宋" w:eastAsia="仿宋" w:hAnsi="仿宋" w:hint="eastAsia"/>
          <w:sz w:val="24"/>
        </w:rPr>
        <w:t>锡林郭勒盟</w:t>
      </w:r>
      <w:r w:rsidR="003A2C2B">
        <w:rPr>
          <w:rFonts w:ascii="仿宋" w:eastAsia="仿宋" w:hAnsi="仿宋" w:hint="eastAsia"/>
          <w:sz w:val="24"/>
        </w:rPr>
        <w:t>、</w:t>
      </w:r>
      <w:r w:rsidR="003A2C2B" w:rsidRPr="00620706">
        <w:rPr>
          <w:rFonts w:ascii="仿宋" w:eastAsia="仿宋" w:hAnsi="仿宋" w:hint="eastAsia"/>
          <w:sz w:val="24"/>
        </w:rPr>
        <w:t>天水市</w:t>
      </w:r>
      <w:r w:rsidR="003A2C2B">
        <w:rPr>
          <w:rFonts w:ascii="仿宋" w:eastAsia="仿宋" w:hAnsi="仿宋" w:hint="eastAsia"/>
          <w:sz w:val="24"/>
        </w:rPr>
        <w:t>、</w:t>
      </w:r>
      <w:r w:rsidR="003A2C2B" w:rsidRPr="00620706">
        <w:rPr>
          <w:rFonts w:ascii="仿宋" w:eastAsia="仿宋" w:hAnsi="仿宋" w:hint="eastAsia"/>
          <w:sz w:val="24"/>
        </w:rPr>
        <w:t>三亚市</w:t>
      </w:r>
      <w:r w:rsidR="003A2C2B">
        <w:rPr>
          <w:rFonts w:ascii="仿宋" w:eastAsia="仿宋" w:hAnsi="仿宋" w:hint="eastAsia"/>
          <w:sz w:val="24"/>
        </w:rPr>
        <w:t>、</w:t>
      </w:r>
      <w:r w:rsidR="003A2C2B" w:rsidRPr="00620706">
        <w:rPr>
          <w:rFonts w:ascii="仿宋" w:eastAsia="仿宋" w:hAnsi="仿宋" w:hint="eastAsia"/>
          <w:sz w:val="24"/>
        </w:rPr>
        <w:t>乌鲁木齐市</w:t>
      </w:r>
      <w:r>
        <w:rPr>
          <w:rFonts w:ascii="仿宋" w:eastAsia="仿宋" w:hAnsi="仿宋" w:hint="eastAsia"/>
          <w:sz w:val="24"/>
        </w:rPr>
        <w:t>。</w:t>
      </w:r>
      <w:r w:rsidR="003A2C2B">
        <w:rPr>
          <w:rFonts w:ascii="仿宋" w:eastAsia="仿宋" w:hAnsi="仿宋" w:hint="eastAsia"/>
          <w:sz w:val="24"/>
        </w:rPr>
        <w:t>早高峰相对出行距离</w:t>
      </w:r>
      <w:r>
        <w:rPr>
          <w:rFonts w:ascii="仿宋" w:eastAsia="仿宋" w:hAnsi="仿宋" w:hint="eastAsia"/>
          <w:sz w:val="24"/>
        </w:rPr>
        <w:t>变化较小</w:t>
      </w:r>
      <w:r w:rsidR="003A2C2B">
        <w:rPr>
          <w:rFonts w:ascii="仿宋" w:eastAsia="仿宋" w:hAnsi="仿宋" w:hint="eastAsia"/>
          <w:sz w:val="24"/>
        </w:rPr>
        <w:t>的十个城市</w:t>
      </w:r>
      <w:r>
        <w:rPr>
          <w:rFonts w:ascii="仿宋" w:eastAsia="仿宋" w:hAnsi="仿宋" w:hint="eastAsia"/>
          <w:sz w:val="24"/>
        </w:rPr>
        <w:t>为</w:t>
      </w:r>
      <w:r w:rsidR="003A2C2B" w:rsidRPr="00620706">
        <w:rPr>
          <w:rFonts w:ascii="仿宋" w:eastAsia="仿宋" w:hAnsi="仿宋" w:hint="eastAsia"/>
          <w:sz w:val="24"/>
        </w:rPr>
        <w:t>通化市</w:t>
      </w:r>
      <w:r w:rsidR="003A2C2B">
        <w:rPr>
          <w:rFonts w:ascii="仿宋" w:eastAsia="仿宋" w:hAnsi="仿宋" w:hint="eastAsia"/>
          <w:sz w:val="24"/>
        </w:rPr>
        <w:t>、</w:t>
      </w:r>
      <w:r w:rsidR="003A2C2B" w:rsidRPr="00620706">
        <w:rPr>
          <w:rFonts w:ascii="仿宋" w:eastAsia="仿宋" w:hAnsi="仿宋" w:hint="eastAsia"/>
          <w:sz w:val="24"/>
        </w:rPr>
        <w:t>咸阳市</w:t>
      </w:r>
      <w:r w:rsidR="003A2C2B">
        <w:rPr>
          <w:rFonts w:ascii="仿宋" w:eastAsia="仿宋" w:hAnsi="仿宋" w:hint="eastAsia"/>
          <w:sz w:val="24"/>
        </w:rPr>
        <w:t>、</w:t>
      </w:r>
      <w:r w:rsidR="003A2C2B" w:rsidRPr="00620706">
        <w:rPr>
          <w:rFonts w:ascii="仿宋" w:eastAsia="仿宋" w:hAnsi="仿宋" w:hint="eastAsia"/>
          <w:sz w:val="24"/>
        </w:rPr>
        <w:t>松原市</w:t>
      </w:r>
      <w:r w:rsidR="003A2C2B">
        <w:rPr>
          <w:rFonts w:ascii="仿宋" w:eastAsia="仿宋" w:hAnsi="仿宋" w:hint="eastAsia"/>
          <w:sz w:val="24"/>
        </w:rPr>
        <w:t>、</w:t>
      </w:r>
      <w:r w:rsidR="003A2C2B" w:rsidRPr="00620706">
        <w:rPr>
          <w:rFonts w:ascii="仿宋" w:eastAsia="仿宋" w:hAnsi="仿宋" w:hint="eastAsia"/>
          <w:sz w:val="24"/>
        </w:rPr>
        <w:t>南平市</w:t>
      </w:r>
      <w:r w:rsidR="003A2C2B">
        <w:rPr>
          <w:rFonts w:ascii="仿宋" w:eastAsia="仿宋" w:hAnsi="仿宋" w:hint="eastAsia"/>
          <w:sz w:val="24"/>
        </w:rPr>
        <w:t>、</w:t>
      </w:r>
      <w:r w:rsidR="003A2C2B" w:rsidRPr="00620706">
        <w:rPr>
          <w:rFonts w:ascii="仿宋" w:eastAsia="仿宋" w:hAnsi="仿宋" w:hint="eastAsia"/>
          <w:sz w:val="24"/>
        </w:rPr>
        <w:t>重庆市</w:t>
      </w:r>
      <w:r w:rsidR="003A2C2B">
        <w:rPr>
          <w:rFonts w:ascii="仿宋" w:eastAsia="仿宋" w:hAnsi="仿宋" w:hint="eastAsia"/>
          <w:sz w:val="24"/>
        </w:rPr>
        <w:t>、</w:t>
      </w:r>
      <w:r w:rsidR="003A2C2B" w:rsidRPr="00620706">
        <w:rPr>
          <w:rFonts w:ascii="仿宋" w:eastAsia="仿宋" w:hAnsi="仿宋" w:hint="eastAsia"/>
          <w:sz w:val="24"/>
        </w:rPr>
        <w:t>沈阳市</w:t>
      </w:r>
      <w:r w:rsidR="003A2C2B">
        <w:rPr>
          <w:rFonts w:ascii="仿宋" w:eastAsia="仿宋" w:hAnsi="仿宋" w:hint="eastAsia"/>
          <w:sz w:val="24"/>
        </w:rPr>
        <w:t>、</w:t>
      </w:r>
      <w:r w:rsidR="003A2C2B" w:rsidRPr="00620706">
        <w:rPr>
          <w:rFonts w:ascii="仿宋" w:eastAsia="仿宋" w:hAnsi="仿宋" w:hint="eastAsia"/>
          <w:sz w:val="24"/>
        </w:rPr>
        <w:t>抚顺市</w:t>
      </w:r>
      <w:r w:rsidR="003A2C2B">
        <w:rPr>
          <w:rFonts w:ascii="仿宋" w:eastAsia="仿宋" w:hAnsi="仿宋" w:hint="eastAsia"/>
          <w:sz w:val="24"/>
        </w:rPr>
        <w:t>、</w:t>
      </w:r>
      <w:r w:rsidR="003A2C2B" w:rsidRPr="00620706">
        <w:rPr>
          <w:rFonts w:ascii="仿宋" w:eastAsia="仿宋" w:hAnsi="仿宋" w:hint="eastAsia"/>
          <w:sz w:val="24"/>
        </w:rPr>
        <w:t>北京市</w:t>
      </w:r>
      <w:r w:rsidR="003A2C2B">
        <w:rPr>
          <w:rFonts w:ascii="仿宋" w:eastAsia="仿宋" w:hAnsi="仿宋" w:hint="eastAsia"/>
          <w:sz w:val="24"/>
        </w:rPr>
        <w:t>、</w:t>
      </w:r>
      <w:r w:rsidR="003A2C2B" w:rsidRPr="00620706">
        <w:rPr>
          <w:rFonts w:ascii="仿宋" w:eastAsia="仿宋" w:hAnsi="仿宋" w:hint="eastAsia"/>
          <w:sz w:val="24"/>
        </w:rPr>
        <w:t>长春市</w:t>
      </w:r>
      <w:r w:rsidR="003A2C2B">
        <w:rPr>
          <w:rFonts w:ascii="仿宋" w:eastAsia="仿宋" w:hAnsi="仿宋" w:hint="eastAsia"/>
          <w:sz w:val="24"/>
        </w:rPr>
        <w:t>、</w:t>
      </w:r>
      <w:r w:rsidR="003A2C2B" w:rsidRPr="00620706">
        <w:rPr>
          <w:rFonts w:ascii="仿宋" w:eastAsia="仿宋" w:hAnsi="仿宋" w:hint="eastAsia"/>
          <w:sz w:val="24"/>
        </w:rPr>
        <w:t>无锡市</w:t>
      </w:r>
      <w:r w:rsidR="003A2C2B">
        <w:rPr>
          <w:rFonts w:ascii="仿宋" w:eastAsia="仿宋" w:hAnsi="仿宋" w:hint="eastAsia"/>
          <w:sz w:val="24"/>
        </w:rPr>
        <w:t>，也是上班离家最近的十个城市</w:t>
      </w:r>
      <w:r>
        <w:rPr>
          <w:rFonts w:ascii="仿宋" w:eastAsia="仿宋" w:hAnsi="仿宋" w:hint="eastAsia"/>
          <w:sz w:val="24"/>
        </w:rPr>
        <w:t>。</w:t>
      </w:r>
      <w:r w:rsidR="003A2C2B">
        <w:rPr>
          <w:rFonts w:ascii="仿宋" w:eastAsia="仿宋" w:hAnsi="仿宋" w:hint="eastAsia"/>
          <w:sz w:val="24"/>
        </w:rPr>
        <w:t>早高峰相对出行时间最短的十个城市</w:t>
      </w:r>
      <w:r>
        <w:rPr>
          <w:rFonts w:ascii="仿宋" w:eastAsia="仿宋" w:hAnsi="仿宋" w:hint="eastAsia"/>
          <w:sz w:val="24"/>
        </w:rPr>
        <w:t>为</w:t>
      </w:r>
      <w:r w:rsidR="003A2C2B" w:rsidRPr="00620706">
        <w:rPr>
          <w:rFonts w:ascii="仿宋" w:eastAsia="仿宋" w:hAnsi="仿宋" w:hint="eastAsia"/>
          <w:sz w:val="24"/>
        </w:rPr>
        <w:t>秦皇岛</w:t>
      </w:r>
      <w:r w:rsidR="003A2C2B">
        <w:rPr>
          <w:rFonts w:ascii="仿宋" w:eastAsia="仿宋" w:hAnsi="仿宋" w:hint="eastAsia"/>
          <w:sz w:val="24"/>
        </w:rPr>
        <w:t>市、</w:t>
      </w:r>
      <w:r w:rsidR="003A2C2B" w:rsidRPr="00620706">
        <w:rPr>
          <w:rFonts w:ascii="仿宋" w:eastAsia="仿宋" w:hAnsi="仿宋" w:hint="eastAsia"/>
          <w:sz w:val="24"/>
        </w:rPr>
        <w:t>鞍山市</w:t>
      </w:r>
      <w:r w:rsidR="003A2C2B">
        <w:rPr>
          <w:rFonts w:ascii="仿宋" w:eastAsia="仿宋" w:hAnsi="仿宋" w:hint="eastAsia"/>
          <w:sz w:val="24"/>
        </w:rPr>
        <w:t>、</w:t>
      </w:r>
      <w:r w:rsidR="003A2C2B" w:rsidRPr="00620706">
        <w:rPr>
          <w:rFonts w:ascii="仿宋" w:eastAsia="仿宋" w:hAnsi="仿宋" w:hint="eastAsia"/>
          <w:sz w:val="24"/>
        </w:rPr>
        <w:t>株洲市</w:t>
      </w:r>
      <w:r w:rsidR="003A2C2B">
        <w:rPr>
          <w:rFonts w:ascii="仿宋" w:eastAsia="仿宋" w:hAnsi="仿宋" w:hint="eastAsia"/>
          <w:sz w:val="24"/>
        </w:rPr>
        <w:t>、</w:t>
      </w:r>
      <w:r w:rsidR="003A2C2B" w:rsidRPr="00620706">
        <w:rPr>
          <w:rFonts w:ascii="仿宋" w:eastAsia="仿宋" w:hAnsi="仿宋" w:hint="eastAsia"/>
          <w:sz w:val="24"/>
        </w:rPr>
        <w:t>咸阳市</w:t>
      </w:r>
      <w:r w:rsidR="003A2C2B">
        <w:rPr>
          <w:rFonts w:ascii="仿宋" w:eastAsia="仿宋" w:hAnsi="仿宋" w:hint="eastAsia"/>
          <w:sz w:val="24"/>
        </w:rPr>
        <w:t>、</w:t>
      </w:r>
      <w:r w:rsidR="003A2C2B" w:rsidRPr="00620706">
        <w:rPr>
          <w:rFonts w:ascii="仿宋" w:eastAsia="仿宋" w:hAnsi="仿宋" w:hint="eastAsia"/>
          <w:sz w:val="24"/>
        </w:rPr>
        <w:t>南宁市</w:t>
      </w:r>
      <w:r w:rsidR="003A2C2B">
        <w:rPr>
          <w:rFonts w:ascii="仿宋" w:eastAsia="仿宋" w:hAnsi="仿宋" w:hint="eastAsia"/>
          <w:sz w:val="24"/>
        </w:rPr>
        <w:t>、</w:t>
      </w:r>
      <w:r w:rsidR="003A2C2B" w:rsidRPr="00620706">
        <w:rPr>
          <w:rFonts w:ascii="仿宋" w:eastAsia="仿宋" w:hAnsi="仿宋" w:hint="eastAsia"/>
          <w:sz w:val="24"/>
        </w:rPr>
        <w:t>广州市</w:t>
      </w:r>
      <w:r w:rsidR="003A2C2B">
        <w:rPr>
          <w:rFonts w:ascii="仿宋" w:eastAsia="仿宋" w:hAnsi="仿宋" w:hint="eastAsia"/>
          <w:sz w:val="24"/>
        </w:rPr>
        <w:t>、</w:t>
      </w:r>
      <w:r w:rsidR="003A2C2B" w:rsidRPr="00620706">
        <w:rPr>
          <w:rFonts w:ascii="仿宋" w:eastAsia="仿宋" w:hAnsi="仿宋" w:hint="eastAsia"/>
          <w:sz w:val="24"/>
        </w:rPr>
        <w:t>银川市</w:t>
      </w:r>
      <w:r w:rsidR="003A2C2B">
        <w:rPr>
          <w:rFonts w:ascii="仿宋" w:eastAsia="仿宋" w:hAnsi="仿宋" w:hint="eastAsia"/>
          <w:sz w:val="24"/>
        </w:rPr>
        <w:t>、</w:t>
      </w:r>
      <w:r w:rsidR="003A2C2B" w:rsidRPr="00620706">
        <w:rPr>
          <w:rFonts w:ascii="仿宋" w:eastAsia="仿宋" w:hAnsi="仿宋" w:hint="eastAsia"/>
          <w:sz w:val="24"/>
        </w:rPr>
        <w:t>乌鲁木齐市</w:t>
      </w:r>
      <w:r w:rsidR="003A2C2B">
        <w:rPr>
          <w:rFonts w:ascii="仿宋" w:eastAsia="仿宋" w:hAnsi="仿宋" w:hint="eastAsia"/>
          <w:sz w:val="24"/>
        </w:rPr>
        <w:t>、</w:t>
      </w:r>
      <w:r w:rsidR="003A2C2B" w:rsidRPr="00620706">
        <w:rPr>
          <w:rFonts w:ascii="仿宋" w:eastAsia="仿宋" w:hAnsi="仿宋" w:hint="eastAsia"/>
          <w:sz w:val="24"/>
        </w:rPr>
        <w:t>南平市</w:t>
      </w:r>
      <w:r w:rsidR="003A2C2B">
        <w:rPr>
          <w:rFonts w:ascii="仿宋" w:eastAsia="仿宋" w:hAnsi="仿宋" w:hint="eastAsia"/>
          <w:sz w:val="24"/>
        </w:rPr>
        <w:t>和</w:t>
      </w:r>
      <w:r w:rsidR="003A2C2B" w:rsidRPr="00620706">
        <w:rPr>
          <w:rFonts w:ascii="仿宋" w:eastAsia="仿宋" w:hAnsi="仿宋" w:hint="eastAsia"/>
          <w:sz w:val="24"/>
        </w:rPr>
        <w:t>东莞市</w:t>
      </w:r>
      <w:r w:rsidR="003A2C2B">
        <w:rPr>
          <w:rFonts w:ascii="仿宋" w:eastAsia="仿宋" w:hAnsi="仿宋" w:hint="eastAsia"/>
          <w:sz w:val="24"/>
        </w:rPr>
        <w:t>，这十个城市居民相对日常出行，上班花在路上的时间最短。</w:t>
      </w:r>
    </w:p>
    <w:p w:rsidR="00242892" w:rsidRDefault="00B449BB" w:rsidP="00C40FA2">
      <w:pPr>
        <w:spacing w:line="360" w:lineRule="auto"/>
        <w:ind w:firstLineChars="200" w:firstLine="480"/>
        <w:rPr>
          <w:rFonts w:ascii="仿宋" w:eastAsia="仿宋" w:hAnsi="仿宋"/>
          <w:sz w:val="24"/>
        </w:rPr>
      </w:pPr>
      <w:r w:rsidRPr="00CF7194">
        <w:rPr>
          <w:rFonts w:ascii="Times New Roman" w:eastAsia="仿宋" w:hAnsi="Times New Roman" w:cs="Times New Roman" w:hint="eastAsia"/>
          <w:sz w:val="24"/>
        </w:rPr>
        <w:t>36</w:t>
      </w:r>
      <w:r>
        <w:rPr>
          <w:rFonts w:ascii="仿宋" w:eastAsia="仿宋" w:hAnsi="仿宋" w:hint="eastAsia"/>
          <w:sz w:val="24"/>
        </w:rPr>
        <w:t>个重点城市中，南宁职住平衡表现最好，早高峰相对出行时间短、距离</w:t>
      </w:r>
      <w:r>
        <w:rPr>
          <w:rFonts w:ascii="仿宋" w:eastAsia="仿宋" w:hAnsi="仿宋" w:hint="eastAsia"/>
          <w:sz w:val="24"/>
        </w:rPr>
        <w:lastRenderedPageBreak/>
        <w:t>近、速度快。早高峰相对速度最慢是哈尔滨、长春和福州。早高峰相对出行距离最近的是重庆和沈阳，最远的是西安。早高峰相对出行时间最长的是福州和厦门。总体来看，36个重点城市的职住平衡度要大幅低于城市平均水平，与二级城市相近。</w:t>
      </w:r>
    </w:p>
    <w:p w:rsidR="000C7369" w:rsidRPr="008777B2" w:rsidRDefault="00B449BB" w:rsidP="00087644">
      <w:pPr>
        <w:spacing w:line="360" w:lineRule="auto"/>
        <w:ind w:firstLineChars="200" w:firstLine="480"/>
        <w:rPr>
          <w:rFonts w:ascii="仿宋" w:eastAsia="仿宋" w:hAnsi="仿宋"/>
          <w:sz w:val="24"/>
        </w:rPr>
      </w:pPr>
      <w:r>
        <w:rPr>
          <w:rFonts w:ascii="仿宋" w:eastAsia="仿宋" w:hAnsi="仿宋" w:hint="eastAsia"/>
          <w:sz w:val="24"/>
        </w:rPr>
        <w:t>分城市群，珠</w:t>
      </w:r>
      <w:r w:rsidR="009C3845">
        <w:rPr>
          <w:rFonts w:ascii="仿宋" w:eastAsia="仿宋" w:hAnsi="仿宋" w:hint="eastAsia"/>
          <w:sz w:val="24"/>
        </w:rPr>
        <w:t>三角</w:t>
      </w:r>
      <w:r>
        <w:rPr>
          <w:rFonts w:ascii="仿宋" w:eastAsia="仿宋" w:hAnsi="仿宋" w:hint="eastAsia"/>
          <w:sz w:val="24"/>
        </w:rPr>
        <w:t>城市职住平衡平均</w:t>
      </w:r>
      <w:r w:rsidR="009C3845">
        <w:rPr>
          <w:rFonts w:ascii="仿宋" w:eastAsia="仿宋" w:hAnsi="仿宋" w:hint="eastAsia"/>
          <w:sz w:val="24"/>
        </w:rPr>
        <w:t>表现较好，哈长城市群城市</w:t>
      </w:r>
      <w:r>
        <w:rPr>
          <w:rFonts w:ascii="仿宋" w:eastAsia="仿宋" w:hAnsi="仿宋" w:hint="eastAsia"/>
          <w:sz w:val="24"/>
        </w:rPr>
        <w:t>职住平衡度最低</w:t>
      </w:r>
      <w:r w:rsidR="009C3845">
        <w:rPr>
          <w:rFonts w:ascii="仿宋" w:eastAsia="仿宋" w:hAnsi="仿宋" w:hint="eastAsia"/>
          <w:sz w:val="24"/>
        </w:rPr>
        <w:t>。</w:t>
      </w:r>
      <w:r w:rsidR="000C7369" w:rsidRPr="008777B2">
        <w:rPr>
          <w:rFonts w:ascii="仿宋" w:eastAsia="仿宋" w:hAnsi="仿宋" w:hint="eastAsia"/>
          <w:sz w:val="24"/>
        </w:rPr>
        <w:t>是珠三角</w:t>
      </w:r>
      <w:r w:rsidR="000C7369">
        <w:rPr>
          <w:rFonts w:ascii="仿宋" w:eastAsia="仿宋" w:hAnsi="仿宋" w:hint="eastAsia"/>
          <w:sz w:val="24"/>
        </w:rPr>
        <w:t>城市</w:t>
      </w:r>
      <w:r w:rsidR="0066397F">
        <w:rPr>
          <w:rFonts w:ascii="仿宋" w:eastAsia="仿宋" w:hAnsi="仿宋" w:hint="eastAsia"/>
          <w:sz w:val="24"/>
        </w:rPr>
        <w:t>居民</w:t>
      </w:r>
      <w:r w:rsidR="000C7369">
        <w:rPr>
          <w:rFonts w:ascii="仿宋" w:eastAsia="仿宋" w:hAnsi="仿宋" w:hint="eastAsia"/>
          <w:sz w:val="24"/>
        </w:rPr>
        <w:t>早高峰相对出行时间短、距离近。北部湾</w:t>
      </w:r>
      <w:r w:rsidR="000C7369" w:rsidRPr="008777B2">
        <w:rPr>
          <w:rFonts w:ascii="仿宋" w:eastAsia="仿宋" w:hAnsi="仿宋" w:hint="eastAsia"/>
          <w:sz w:val="24"/>
        </w:rPr>
        <w:t>城市</w:t>
      </w:r>
      <w:proofErr w:type="gramStart"/>
      <w:r w:rsidR="000C7369" w:rsidRPr="008777B2">
        <w:rPr>
          <w:rFonts w:ascii="仿宋" w:eastAsia="仿宋" w:hAnsi="仿宋" w:hint="eastAsia"/>
          <w:sz w:val="24"/>
        </w:rPr>
        <w:t>群</w:t>
      </w:r>
      <w:r w:rsidR="0066397F">
        <w:rPr>
          <w:rFonts w:ascii="仿宋" w:eastAsia="仿宋" w:hAnsi="仿宋" w:hint="eastAsia"/>
          <w:sz w:val="24"/>
        </w:rPr>
        <w:t>居民</w:t>
      </w:r>
      <w:r w:rsidR="000C7369">
        <w:rPr>
          <w:rFonts w:ascii="仿宋" w:eastAsia="仿宋" w:hAnsi="仿宋" w:hint="eastAsia"/>
          <w:sz w:val="24"/>
        </w:rPr>
        <w:t>早高峰</w:t>
      </w:r>
      <w:proofErr w:type="gramEnd"/>
      <w:r w:rsidR="000C7369">
        <w:rPr>
          <w:rFonts w:ascii="仿宋" w:eastAsia="仿宋" w:hAnsi="仿宋" w:hint="eastAsia"/>
          <w:sz w:val="24"/>
        </w:rPr>
        <w:t>相对出行距离</w:t>
      </w:r>
      <w:proofErr w:type="gramStart"/>
      <w:r w:rsidR="000C7369">
        <w:rPr>
          <w:rFonts w:ascii="仿宋" w:eastAsia="仿宋" w:hAnsi="仿宋" w:hint="eastAsia"/>
          <w:sz w:val="24"/>
        </w:rPr>
        <w:t>较短且</w:t>
      </w:r>
      <w:r w:rsidR="000C7369" w:rsidRPr="008777B2">
        <w:rPr>
          <w:rFonts w:ascii="仿宋" w:eastAsia="仿宋" w:hAnsi="仿宋" w:hint="eastAsia"/>
          <w:sz w:val="24"/>
        </w:rPr>
        <w:t>早高峰</w:t>
      </w:r>
      <w:proofErr w:type="gramEnd"/>
      <w:r w:rsidR="000C7369" w:rsidRPr="008777B2">
        <w:rPr>
          <w:rFonts w:ascii="仿宋" w:eastAsia="仿宋" w:hAnsi="仿宋" w:hint="eastAsia"/>
          <w:sz w:val="24"/>
        </w:rPr>
        <w:t>相对速度最快</w:t>
      </w:r>
      <w:r w:rsidR="000C7369">
        <w:rPr>
          <w:rFonts w:ascii="仿宋" w:eastAsia="仿宋" w:hAnsi="仿宋" w:hint="eastAsia"/>
          <w:sz w:val="24"/>
        </w:rPr>
        <w:t>，海峡西岸</w:t>
      </w:r>
      <w:r w:rsidR="000C7369" w:rsidRPr="008777B2">
        <w:rPr>
          <w:rFonts w:ascii="仿宋" w:eastAsia="仿宋" w:hAnsi="仿宋" w:hint="eastAsia"/>
          <w:sz w:val="24"/>
        </w:rPr>
        <w:t>是早高峰相对出行时间最长的城市群。</w:t>
      </w:r>
      <w:r w:rsidR="000C7369">
        <w:rPr>
          <w:rFonts w:ascii="仿宋" w:eastAsia="仿宋" w:hAnsi="仿宋" w:hint="eastAsia"/>
          <w:sz w:val="24"/>
        </w:rPr>
        <w:t>兰西、呼</w:t>
      </w:r>
      <w:proofErr w:type="gramStart"/>
      <w:r w:rsidR="000C7369">
        <w:rPr>
          <w:rFonts w:ascii="仿宋" w:eastAsia="仿宋" w:hAnsi="仿宋" w:hint="eastAsia"/>
          <w:sz w:val="24"/>
        </w:rPr>
        <w:t>包鄂榆和</w:t>
      </w:r>
      <w:proofErr w:type="gramEnd"/>
      <w:r w:rsidR="000C7369">
        <w:rPr>
          <w:rFonts w:ascii="仿宋" w:eastAsia="仿宋" w:hAnsi="仿宋" w:hint="eastAsia"/>
          <w:sz w:val="24"/>
        </w:rPr>
        <w:t>中原城市群居民上班跑的最远。</w:t>
      </w:r>
    </w:p>
    <w:p w:rsidR="000C7369" w:rsidRPr="008777B2" w:rsidRDefault="000C7369" w:rsidP="000C7369">
      <w:pPr>
        <w:jc w:val="center"/>
      </w:pPr>
      <w:r>
        <w:rPr>
          <w:noProof/>
        </w:rPr>
        <w:drawing>
          <wp:inline distT="0" distB="0" distL="0" distR="0">
            <wp:extent cx="5271715" cy="2425148"/>
            <wp:effectExtent l="0" t="0" r="0" b="0"/>
            <wp:docPr id="10"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C7369" w:rsidRDefault="000C7369" w:rsidP="000C7369">
      <w:pPr>
        <w:spacing w:line="360" w:lineRule="auto"/>
        <w:ind w:firstLineChars="200" w:firstLine="422"/>
        <w:jc w:val="center"/>
        <w:rPr>
          <w:b/>
        </w:rPr>
      </w:pPr>
      <w:r w:rsidRPr="008777B2">
        <w:rPr>
          <w:b/>
        </w:rPr>
        <w:t>图</w:t>
      </w:r>
      <w:r w:rsidR="00162CF6">
        <w:rPr>
          <w:rFonts w:ascii="Times New Roman" w:hAnsi="Times New Roman" w:cs="Times New Roman" w:hint="eastAsia"/>
          <w:b/>
        </w:rPr>
        <w:t>6-5</w:t>
      </w:r>
      <w:r w:rsidRPr="008777B2">
        <w:rPr>
          <w:rFonts w:hint="eastAsia"/>
          <w:b/>
        </w:rPr>
        <w:t xml:space="preserve"> </w:t>
      </w:r>
      <w:r>
        <w:rPr>
          <w:rFonts w:hint="eastAsia"/>
          <w:b/>
        </w:rPr>
        <w:t>分</w:t>
      </w:r>
      <w:r w:rsidRPr="008777B2">
        <w:rPr>
          <w:rFonts w:hint="eastAsia"/>
          <w:b/>
        </w:rPr>
        <w:t>城市群</w:t>
      </w:r>
      <w:r>
        <w:rPr>
          <w:rFonts w:hint="eastAsia"/>
          <w:b/>
        </w:rPr>
        <w:t>城市</w:t>
      </w:r>
      <w:r w:rsidRPr="008777B2">
        <w:rPr>
          <w:rFonts w:hint="eastAsia"/>
          <w:b/>
        </w:rPr>
        <w:t>职住平衡情况比较</w:t>
      </w:r>
    </w:p>
    <w:p w:rsidR="00C40FA2" w:rsidRPr="000C7369" w:rsidRDefault="00C40FA2" w:rsidP="00C40FA2">
      <w:pPr>
        <w:widowControl/>
        <w:jc w:val="left"/>
        <w:rPr>
          <w:rFonts w:ascii="仿宋" w:eastAsia="仿宋" w:hAnsi="仿宋"/>
          <w:bCs/>
          <w:kern w:val="44"/>
          <w:sz w:val="28"/>
          <w:szCs w:val="44"/>
        </w:rPr>
      </w:pPr>
    </w:p>
    <w:p w:rsidR="00743500" w:rsidRDefault="00743500">
      <w:pPr>
        <w:widowControl/>
        <w:jc w:val="left"/>
        <w:rPr>
          <w:rFonts w:ascii="仿宋" w:eastAsia="仿宋" w:hAnsi="仿宋"/>
          <w:b/>
          <w:bCs/>
          <w:kern w:val="44"/>
          <w:sz w:val="36"/>
          <w:szCs w:val="44"/>
        </w:rPr>
      </w:pPr>
      <w:r>
        <w:rPr>
          <w:rFonts w:ascii="仿宋" w:eastAsia="仿宋" w:hAnsi="仿宋"/>
          <w:sz w:val="36"/>
        </w:rPr>
        <w:br w:type="page"/>
      </w:r>
    </w:p>
    <w:p w:rsidR="00C40FA2" w:rsidRPr="008E0F05" w:rsidRDefault="006A31ED" w:rsidP="007B768B">
      <w:pPr>
        <w:pStyle w:val="1"/>
        <w:jc w:val="center"/>
        <w:rPr>
          <w:rFonts w:ascii="仿宋" w:eastAsia="仿宋" w:hAnsi="仿宋"/>
          <w:sz w:val="36"/>
        </w:rPr>
      </w:pPr>
      <w:bookmarkStart w:id="26" w:name="_Toc7405029"/>
      <w:r w:rsidRPr="008E0F05">
        <w:rPr>
          <w:rFonts w:ascii="仿宋" w:eastAsia="仿宋" w:hAnsi="仿宋" w:hint="eastAsia"/>
          <w:sz w:val="36"/>
        </w:rPr>
        <w:lastRenderedPageBreak/>
        <w:t xml:space="preserve">第七章 </w:t>
      </w:r>
      <w:r w:rsidR="002E4F9B">
        <w:rPr>
          <w:rFonts w:ascii="仿宋" w:eastAsia="仿宋" w:hAnsi="仿宋" w:hint="eastAsia"/>
          <w:sz w:val="36"/>
        </w:rPr>
        <w:t>政策启示</w:t>
      </w:r>
      <w:bookmarkEnd w:id="26"/>
    </w:p>
    <w:p w:rsidR="0006240C" w:rsidRPr="00856358" w:rsidRDefault="000276C3" w:rsidP="00856358">
      <w:pPr>
        <w:spacing w:line="360" w:lineRule="auto"/>
        <w:ind w:firstLineChars="200" w:firstLine="480"/>
        <w:rPr>
          <w:rFonts w:ascii="仿宋" w:eastAsia="仿宋" w:hAnsi="仿宋"/>
          <w:sz w:val="24"/>
        </w:rPr>
      </w:pPr>
      <w:r w:rsidRPr="00856358">
        <w:rPr>
          <w:rFonts w:ascii="仿宋" w:eastAsia="仿宋" w:hAnsi="仿宋" w:hint="eastAsia"/>
          <w:sz w:val="24"/>
        </w:rPr>
        <w:t>城市不仅要宜居，更应高效。</w:t>
      </w:r>
      <w:r w:rsidR="00B3417F" w:rsidRPr="00856358">
        <w:rPr>
          <w:rFonts w:ascii="仿宋" w:eastAsia="仿宋" w:hAnsi="仿宋" w:hint="eastAsia"/>
          <w:sz w:val="24"/>
        </w:rPr>
        <w:t>在我国人口空间流动</w:t>
      </w:r>
      <w:r w:rsidR="001E4E5A" w:rsidRPr="00856358">
        <w:rPr>
          <w:rFonts w:ascii="仿宋" w:eastAsia="仿宋" w:hAnsi="仿宋" w:hint="eastAsia"/>
          <w:sz w:val="24"/>
        </w:rPr>
        <w:t>加速</w:t>
      </w:r>
      <w:r w:rsidR="00113905" w:rsidRPr="00856358">
        <w:rPr>
          <w:rFonts w:ascii="仿宋" w:eastAsia="仿宋" w:hAnsi="仿宋" w:hint="eastAsia"/>
          <w:sz w:val="24"/>
        </w:rPr>
        <w:t>的当下，城市竞争日益加剧，城市未来发展格局不断调整。</w:t>
      </w:r>
      <w:proofErr w:type="gramStart"/>
      <w:r w:rsidR="001E4E5A" w:rsidRPr="00856358">
        <w:rPr>
          <w:rFonts w:ascii="仿宋" w:eastAsia="仿宋" w:hAnsi="仿宋" w:hint="eastAsia"/>
          <w:sz w:val="24"/>
        </w:rPr>
        <w:t>滴滴城市</w:t>
      </w:r>
      <w:proofErr w:type="gramEnd"/>
      <w:r w:rsidR="001E4E5A" w:rsidRPr="00856358">
        <w:rPr>
          <w:rFonts w:ascii="仿宋" w:eastAsia="仿宋" w:hAnsi="仿宋" w:hint="eastAsia"/>
          <w:sz w:val="24"/>
        </w:rPr>
        <w:t>发展指数为我们提供了建设高效宜居城市的有益启示。</w:t>
      </w:r>
    </w:p>
    <w:p w:rsidR="0006240C" w:rsidRPr="00856358" w:rsidRDefault="0006240C" w:rsidP="00856358">
      <w:pPr>
        <w:pStyle w:val="2"/>
        <w:rPr>
          <w:rFonts w:ascii="仿宋" w:eastAsia="仿宋" w:hAnsi="仿宋"/>
          <w:sz w:val="24"/>
        </w:rPr>
      </w:pPr>
      <w:bookmarkStart w:id="27" w:name="_Toc7405030"/>
      <w:r w:rsidRPr="00856358">
        <w:rPr>
          <w:rFonts w:ascii="仿宋" w:eastAsia="仿宋" w:hAnsi="仿宋" w:hint="eastAsia"/>
          <w:sz w:val="24"/>
        </w:rPr>
        <w:t>一、</w:t>
      </w:r>
      <w:r w:rsidR="004B5894">
        <w:rPr>
          <w:rFonts w:ascii="仿宋" w:eastAsia="仿宋" w:hAnsi="仿宋" w:hint="eastAsia"/>
          <w:sz w:val="24"/>
        </w:rPr>
        <w:t>以制度创新推进城市高效</w:t>
      </w:r>
      <w:r w:rsidR="00113905" w:rsidRPr="00856358">
        <w:rPr>
          <w:rFonts w:ascii="仿宋" w:eastAsia="仿宋" w:hAnsi="仿宋" w:hint="eastAsia"/>
          <w:sz w:val="24"/>
        </w:rPr>
        <w:t>发展</w:t>
      </w:r>
      <w:bookmarkEnd w:id="27"/>
    </w:p>
    <w:p w:rsidR="00F433CE" w:rsidRPr="00856358" w:rsidRDefault="004B5894" w:rsidP="004B5894">
      <w:pPr>
        <w:spacing w:line="360" w:lineRule="auto"/>
        <w:ind w:firstLineChars="200" w:firstLine="480"/>
        <w:rPr>
          <w:rFonts w:ascii="仿宋" w:eastAsia="仿宋" w:hAnsi="仿宋"/>
          <w:sz w:val="24"/>
        </w:rPr>
      </w:pPr>
      <w:r>
        <w:rPr>
          <w:rFonts w:ascii="仿宋" w:eastAsia="仿宋" w:hAnsi="仿宋" w:hint="eastAsia"/>
          <w:sz w:val="24"/>
        </w:rPr>
        <w:t>制度创新是城市发展的重要动力，</w:t>
      </w:r>
      <w:proofErr w:type="gramStart"/>
      <w:r>
        <w:rPr>
          <w:rFonts w:ascii="仿宋" w:eastAsia="仿宋" w:hAnsi="仿宋" w:hint="eastAsia"/>
          <w:sz w:val="24"/>
        </w:rPr>
        <w:t>当相关</w:t>
      </w:r>
      <w:proofErr w:type="gramEnd"/>
      <w:r>
        <w:rPr>
          <w:rFonts w:ascii="仿宋" w:eastAsia="仿宋" w:hAnsi="仿宋" w:hint="eastAsia"/>
          <w:sz w:val="24"/>
        </w:rPr>
        <w:t>制度创新与城市发展目标一致时，就会推动其发展，反之就会阻碍其发展。</w:t>
      </w:r>
      <w:r w:rsidRPr="00856358">
        <w:rPr>
          <w:rFonts w:ascii="仿宋" w:eastAsia="仿宋" w:hAnsi="仿宋" w:hint="eastAsia"/>
          <w:sz w:val="24"/>
        </w:rPr>
        <w:t>未来城市没有统一的样板</w:t>
      </w:r>
      <w:r>
        <w:rPr>
          <w:rFonts w:ascii="仿宋" w:eastAsia="仿宋" w:hAnsi="仿宋" w:hint="eastAsia"/>
          <w:sz w:val="24"/>
        </w:rPr>
        <w:t>，</w:t>
      </w:r>
      <w:r w:rsidR="00E539DC">
        <w:rPr>
          <w:rFonts w:ascii="仿宋" w:eastAsia="仿宋" w:hAnsi="仿宋" w:hint="eastAsia"/>
          <w:sz w:val="24"/>
        </w:rPr>
        <w:t>城市发展政策不能</w:t>
      </w:r>
      <w:proofErr w:type="gramStart"/>
      <w:r w:rsidR="00E539DC">
        <w:rPr>
          <w:rFonts w:ascii="仿宋" w:eastAsia="仿宋" w:hAnsi="仿宋" w:hint="eastAsia"/>
          <w:sz w:val="24"/>
        </w:rPr>
        <w:t>一</w:t>
      </w:r>
      <w:proofErr w:type="gramEnd"/>
      <w:r w:rsidR="00E539DC">
        <w:rPr>
          <w:rFonts w:ascii="仿宋" w:eastAsia="仿宋" w:hAnsi="仿宋" w:hint="eastAsia"/>
          <w:sz w:val="24"/>
        </w:rPr>
        <w:t>以贯之、千篇一律，更不能人为限制城市的发展</w:t>
      </w:r>
      <w:r w:rsidR="00D57A16">
        <w:rPr>
          <w:rFonts w:ascii="仿宋" w:eastAsia="仿宋" w:hAnsi="仿宋" w:hint="eastAsia"/>
          <w:sz w:val="24"/>
        </w:rPr>
        <w:t>，应加快制度创新促进城市多元发展</w:t>
      </w:r>
      <w:r w:rsidR="00E539DC">
        <w:rPr>
          <w:rFonts w:ascii="仿宋" w:eastAsia="仿宋" w:hAnsi="仿宋" w:hint="eastAsia"/>
          <w:sz w:val="24"/>
        </w:rPr>
        <w:t>。</w:t>
      </w:r>
      <w:r>
        <w:rPr>
          <w:rFonts w:ascii="仿宋" w:eastAsia="仿宋" w:hAnsi="仿宋" w:hint="eastAsia"/>
          <w:sz w:val="24"/>
        </w:rPr>
        <w:t>从</w:t>
      </w:r>
      <w:proofErr w:type="gramStart"/>
      <w:r>
        <w:rPr>
          <w:rFonts w:ascii="仿宋" w:eastAsia="仿宋" w:hAnsi="仿宋" w:hint="eastAsia"/>
          <w:sz w:val="24"/>
        </w:rPr>
        <w:t>滴滴城市</w:t>
      </w:r>
      <w:proofErr w:type="gramEnd"/>
      <w:r>
        <w:rPr>
          <w:rFonts w:ascii="仿宋" w:eastAsia="仿宋" w:hAnsi="仿宋" w:hint="eastAsia"/>
          <w:sz w:val="24"/>
        </w:rPr>
        <w:t>发展指数来看，虽然大小城市各有优劣，但大城市、区域中心城市更加高效宜居，因此</w:t>
      </w:r>
      <w:r w:rsidR="00D57A16">
        <w:rPr>
          <w:rFonts w:ascii="仿宋" w:eastAsia="仿宋" w:hAnsi="仿宋" w:hint="eastAsia"/>
          <w:sz w:val="24"/>
        </w:rPr>
        <w:t>应以人的自由选择为基准</w:t>
      </w:r>
      <w:r w:rsidR="00974D0D">
        <w:rPr>
          <w:rFonts w:ascii="仿宋" w:eastAsia="仿宋" w:hAnsi="仿宋" w:hint="eastAsia"/>
          <w:sz w:val="24"/>
        </w:rPr>
        <w:t>，而不是限制大城市发展</w:t>
      </w:r>
      <w:r w:rsidR="00D57A16">
        <w:rPr>
          <w:rFonts w:ascii="仿宋" w:eastAsia="仿宋" w:hAnsi="仿宋" w:hint="eastAsia"/>
          <w:sz w:val="24"/>
        </w:rPr>
        <w:t>。城</w:t>
      </w:r>
      <w:r w:rsidR="00974D0D">
        <w:rPr>
          <w:rFonts w:ascii="仿宋" w:eastAsia="仿宋" w:hAnsi="仿宋" w:hint="eastAsia"/>
          <w:sz w:val="24"/>
        </w:rPr>
        <w:t>市作为现代文明的载体，是人们追求“美好生活”的地方，以人为本的制度创新，应成为城市健康发展的助力。</w:t>
      </w:r>
    </w:p>
    <w:p w:rsidR="00404260" w:rsidRPr="00856358" w:rsidRDefault="007B67E2" w:rsidP="00856358">
      <w:pPr>
        <w:pStyle w:val="2"/>
        <w:rPr>
          <w:rFonts w:ascii="仿宋" w:eastAsia="仿宋" w:hAnsi="仿宋"/>
          <w:sz w:val="24"/>
        </w:rPr>
      </w:pPr>
      <w:bookmarkStart w:id="28" w:name="_Toc7405031"/>
      <w:r>
        <w:rPr>
          <w:rFonts w:ascii="仿宋" w:eastAsia="仿宋" w:hAnsi="仿宋" w:hint="eastAsia"/>
          <w:sz w:val="24"/>
        </w:rPr>
        <w:t>二、以开放包容激发城市创新发展</w:t>
      </w:r>
      <w:bookmarkEnd w:id="28"/>
    </w:p>
    <w:p w:rsidR="003B61C7" w:rsidRDefault="007B67E2" w:rsidP="007B67E2">
      <w:pPr>
        <w:spacing w:line="360" w:lineRule="auto"/>
        <w:ind w:firstLineChars="200" w:firstLine="480"/>
        <w:rPr>
          <w:rFonts w:ascii="仿宋" w:eastAsia="仿宋" w:hAnsi="仿宋"/>
          <w:sz w:val="24"/>
        </w:rPr>
      </w:pPr>
      <w:r>
        <w:rPr>
          <w:rFonts w:ascii="仿宋" w:eastAsia="仿宋" w:hAnsi="仿宋" w:hint="eastAsia"/>
          <w:sz w:val="24"/>
        </w:rPr>
        <w:t>城市第一重要的是活力，</w:t>
      </w:r>
      <w:r w:rsidR="00B442E9">
        <w:rPr>
          <w:rFonts w:ascii="仿宋" w:eastAsia="仿宋" w:hAnsi="仿宋" w:hint="eastAsia"/>
          <w:sz w:val="24"/>
        </w:rPr>
        <w:t>开放包容孕育创新，激发活力。</w:t>
      </w:r>
      <w:r w:rsidR="003B61C7">
        <w:rPr>
          <w:rFonts w:ascii="仿宋" w:eastAsia="仿宋" w:hAnsi="仿宋" w:hint="eastAsia"/>
          <w:sz w:val="24"/>
        </w:rPr>
        <w:t>开放包容带来多元，多元碰撞创新火花。</w:t>
      </w:r>
      <w:r w:rsidR="00087644">
        <w:rPr>
          <w:rFonts w:ascii="仿宋" w:eastAsia="仿宋" w:hAnsi="仿宋" w:hint="eastAsia"/>
          <w:sz w:val="24"/>
        </w:rPr>
        <w:t>互联网新业态的快速发展，与城市的包容性密切相关，</w:t>
      </w:r>
      <w:r>
        <w:rPr>
          <w:rFonts w:ascii="仿宋" w:eastAsia="仿宋" w:hAnsi="仿宋" w:hint="eastAsia"/>
          <w:sz w:val="24"/>
        </w:rPr>
        <w:t>而发展</w:t>
      </w:r>
      <w:r w:rsidR="00087644">
        <w:rPr>
          <w:rFonts w:ascii="仿宋" w:eastAsia="仿宋" w:hAnsi="仿宋" w:hint="eastAsia"/>
          <w:sz w:val="24"/>
        </w:rPr>
        <w:t>落后通常与开放包容不足相伴。</w:t>
      </w:r>
      <w:r w:rsidR="003B61C7">
        <w:rPr>
          <w:rFonts w:ascii="仿宋" w:eastAsia="仿宋" w:hAnsi="仿宋" w:hint="eastAsia"/>
          <w:sz w:val="24"/>
        </w:rPr>
        <w:t>珠三角地区作为我国开放度最高的地区，不仅城市更加高效宜居，也更具活力。</w:t>
      </w:r>
    </w:p>
    <w:p w:rsidR="00404260" w:rsidRPr="00856358" w:rsidRDefault="002F157D" w:rsidP="00856358">
      <w:pPr>
        <w:pStyle w:val="2"/>
        <w:rPr>
          <w:rFonts w:ascii="仿宋" w:eastAsia="仿宋" w:hAnsi="仿宋"/>
          <w:sz w:val="24"/>
        </w:rPr>
      </w:pPr>
      <w:bookmarkStart w:id="29" w:name="_Toc7405032"/>
      <w:r w:rsidRPr="00856358">
        <w:rPr>
          <w:rFonts w:ascii="仿宋" w:eastAsia="仿宋" w:hAnsi="仿宋" w:hint="eastAsia"/>
          <w:sz w:val="24"/>
        </w:rPr>
        <w:t>三、以绿色共享引领城市</w:t>
      </w:r>
      <w:r w:rsidR="007B67E2">
        <w:rPr>
          <w:rFonts w:ascii="仿宋" w:eastAsia="仿宋" w:hAnsi="仿宋" w:hint="eastAsia"/>
          <w:sz w:val="24"/>
        </w:rPr>
        <w:t>健康</w:t>
      </w:r>
      <w:r w:rsidRPr="00856358">
        <w:rPr>
          <w:rFonts w:ascii="仿宋" w:eastAsia="仿宋" w:hAnsi="仿宋" w:hint="eastAsia"/>
          <w:sz w:val="24"/>
        </w:rPr>
        <w:t>发展</w:t>
      </w:r>
      <w:bookmarkEnd w:id="29"/>
    </w:p>
    <w:p w:rsidR="005042E0" w:rsidRPr="00DB3757" w:rsidRDefault="005042E0" w:rsidP="00DB3757">
      <w:pPr>
        <w:spacing w:line="360" w:lineRule="auto"/>
        <w:ind w:firstLineChars="200" w:firstLine="480"/>
        <w:rPr>
          <w:rFonts w:ascii="仿宋" w:eastAsia="仿宋" w:hAnsi="仿宋"/>
          <w:sz w:val="24"/>
        </w:rPr>
      </w:pPr>
      <w:r w:rsidRPr="00DB3757">
        <w:rPr>
          <w:rFonts w:ascii="仿宋" w:eastAsia="仿宋" w:hAnsi="仿宋" w:hint="eastAsia"/>
          <w:sz w:val="24"/>
        </w:rPr>
        <w:t>便捷、环保是宜居城市的重要特点。便捷是</w:t>
      </w:r>
      <w:r w:rsidR="007B67E2" w:rsidRPr="00DB3757">
        <w:rPr>
          <w:rFonts w:ascii="仿宋" w:eastAsia="仿宋" w:hAnsi="仿宋" w:hint="eastAsia"/>
          <w:sz w:val="24"/>
        </w:rPr>
        <w:t>要通过</w:t>
      </w:r>
      <w:r w:rsidRPr="00DB3757">
        <w:rPr>
          <w:rFonts w:ascii="仿宋" w:eastAsia="仿宋" w:hAnsi="仿宋" w:hint="eastAsia"/>
          <w:sz w:val="24"/>
        </w:rPr>
        <w:t>修建高密度交通网络、提高人口集聚程度、建设智慧城市，优化空间布局、提</w:t>
      </w:r>
      <w:proofErr w:type="gramStart"/>
      <w:r w:rsidRPr="00DB3757">
        <w:rPr>
          <w:rFonts w:ascii="仿宋" w:eastAsia="仿宋" w:hAnsi="仿宋" w:hint="eastAsia"/>
          <w:sz w:val="24"/>
        </w:rPr>
        <w:t>高职住</w:t>
      </w:r>
      <w:proofErr w:type="gramEnd"/>
      <w:r w:rsidRPr="00DB3757">
        <w:rPr>
          <w:rFonts w:ascii="仿宋" w:eastAsia="仿宋" w:hAnsi="仿宋" w:hint="eastAsia"/>
          <w:sz w:val="24"/>
        </w:rPr>
        <w:t>平衡，提升</w:t>
      </w:r>
      <w:r w:rsidR="007B67E2" w:rsidRPr="00DB3757">
        <w:rPr>
          <w:rFonts w:ascii="仿宋" w:eastAsia="仿宋" w:hAnsi="仿宋" w:hint="eastAsia"/>
          <w:sz w:val="24"/>
        </w:rPr>
        <w:t>城市空间效率</w:t>
      </w:r>
      <w:r w:rsidRPr="00DB3757">
        <w:rPr>
          <w:rFonts w:ascii="仿宋" w:eastAsia="仿宋" w:hAnsi="仿宋" w:hint="eastAsia"/>
          <w:sz w:val="24"/>
        </w:rPr>
        <w:t>。环保是倡导简约适度、绿色低碳的生活方式</w:t>
      </w:r>
      <w:r w:rsidR="00A04BF4" w:rsidRPr="00DB3757">
        <w:rPr>
          <w:rFonts w:ascii="仿宋" w:eastAsia="仿宋" w:hAnsi="仿宋" w:hint="eastAsia"/>
          <w:sz w:val="24"/>
        </w:rPr>
        <w:t>。如</w:t>
      </w:r>
      <w:r w:rsidRPr="00DB3757">
        <w:rPr>
          <w:rFonts w:ascii="仿宋" w:eastAsia="仿宋" w:hAnsi="仿宋" w:hint="eastAsia"/>
          <w:sz w:val="24"/>
        </w:rPr>
        <w:t>提高绿色出行</w:t>
      </w:r>
      <w:r w:rsidR="00A04BF4" w:rsidRPr="00DB3757">
        <w:rPr>
          <w:rFonts w:ascii="仿宋" w:eastAsia="仿宋" w:hAnsi="仿宋" w:hint="eastAsia"/>
          <w:sz w:val="24"/>
        </w:rPr>
        <w:t>，</w:t>
      </w:r>
      <w:r w:rsidRPr="00DB3757">
        <w:rPr>
          <w:rFonts w:ascii="仿宋" w:eastAsia="仿宋" w:hAnsi="仿宋" w:hint="eastAsia"/>
          <w:sz w:val="24"/>
        </w:rPr>
        <w:t>提高公共交通利用程度，加快共享出行发展，加强城市绿化，改善城市人居环境，促进城市健康发展。</w:t>
      </w:r>
    </w:p>
    <w:p w:rsidR="004A5A7B" w:rsidRDefault="002F157D" w:rsidP="00856358">
      <w:pPr>
        <w:pStyle w:val="2"/>
        <w:rPr>
          <w:rFonts w:ascii="仿宋" w:eastAsia="仿宋" w:hAnsi="仿宋"/>
          <w:sz w:val="24"/>
        </w:rPr>
      </w:pPr>
      <w:bookmarkStart w:id="30" w:name="_Toc7405033"/>
      <w:r>
        <w:rPr>
          <w:rFonts w:ascii="仿宋" w:eastAsia="仿宋" w:hAnsi="仿宋" w:hint="eastAsia"/>
          <w:sz w:val="24"/>
        </w:rPr>
        <w:lastRenderedPageBreak/>
        <w:t>四、以都市圈和城市群促进</w:t>
      </w:r>
      <w:r w:rsidR="00743500">
        <w:rPr>
          <w:rFonts w:ascii="仿宋" w:eastAsia="仿宋" w:hAnsi="仿宋" w:hint="eastAsia"/>
          <w:sz w:val="24"/>
        </w:rPr>
        <w:t>城市协调发展</w:t>
      </w:r>
      <w:bookmarkEnd w:id="30"/>
    </w:p>
    <w:p w:rsidR="004A5A7B" w:rsidRPr="00DB3757" w:rsidRDefault="002E4F9B" w:rsidP="00C40FA2">
      <w:pPr>
        <w:spacing w:line="360" w:lineRule="auto"/>
        <w:ind w:firstLineChars="200" w:firstLine="480"/>
        <w:rPr>
          <w:rFonts w:ascii="仿宋" w:eastAsia="仿宋" w:hAnsi="仿宋"/>
          <w:sz w:val="24"/>
        </w:rPr>
      </w:pPr>
      <w:r>
        <w:rPr>
          <w:rFonts w:ascii="仿宋" w:eastAsia="仿宋" w:hAnsi="仿宋" w:hint="eastAsia"/>
          <w:sz w:val="24"/>
        </w:rPr>
        <w:t>未来区域发展正转向</w:t>
      </w:r>
      <w:r w:rsidRPr="002E4F9B">
        <w:rPr>
          <w:rFonts w:ascii="仿宋" w:eastAsia="仿宋" w:hAnsi="仿宋" w:hint="eastAsia"/>
          <w:sz w:val="24"/>
        </w:rPr>
        <w:t>“在集聚中走向平衡”</w:t>
      </w:r>
      <w:r>
        <w:rPr>
          <w:rFonts w:ascii="仿宋" w:eastAsia="仿宋" w:hAnsi="仿宋" w:hint="eastAsia"/>
          <w:sz w:val="24"/>
        </w:rPr>
        <w:t>的过程，</w:t>
      </w:r>
      <w:r w:rsidRPr="002E4F9B">
        <w:rPr>
          <w:rFonts w:ascii="仿宋" w:eastAsia="仿宋" w:hAnsi="仿宋" w:hint="eastAsia"/>
          <w:sz w:val="24"/>
        </w:rPr>
        <w:t>中国将迈向以超大城市为带动的都市圈和城市群发展</w:t>
      </w:r>
      <w:r>
        <w:rPr>
          <w:rFonts w:ascii="仿宋" w:eastAsia="仿宋" w:hAnsi="仿宋" w:hint="eastAsia"/>
          <w:sz w:val="24"/>
        </w:rPr>
        <w:t>。珠三角</w:t>
      </w:r>
      <w:r w:rsidRPr="002E4F9B">
        <w:rPr>
          <w:rFonts w:ascii="仿宋" w:eastAsia="仿宋" w:hAnsi="仿宋" w:hint="eastAsia"/>
          <w:sz w:val="24"/>
        </w:rPr>
        <w:t>和长三角将成为下一阶段中国经济发展的龙头地区</w:t>
      </w:r>
      <w:r>
        <w:rPr>
          <w:rFonts w:ascii="仿宋" w:eastAsia="仿宋" w:hAnsi="仿宋" w:hint="eastAsia"/>
          <w:sz w:val="24"/>
        </w:rPr>
        <w:t>。</w:t>
      </w:r>
      <w:r w:rsidR="00F02B51">
        <w:rPr>
          <w:rFonts w:ascii="仿宋" w:eastAsia="仿宋" w:hAnsi="仿宋" w:hint="eastAsia"/>
          <w:sz w:val="24"/>
        </w:rPr>
        <w:t>中心城市</w:t>
      </w:r>
      <w:r w:rsidR="00092D2B">
        <w:rPr>
          <w:rFonts w:ascii="仿宋" w:eastAsia="仿宋" w:hAnsi="仿宋" w:hint="eastAsia"/>
          <w:sz w:val="24"/>
        </w:rPr>
        <w:t>将引领地区发展，各城市群应打破区域内行政壁垒，促进城市间要素的自由流动，以在新一轮城市竞争中谋得先机。</w:t>
      </w:r>
    </w:p>
    <w:p w:rsidR="004A5A7B" w:rsidRDefault="004A5A7B" w:rsidP="00C40FA2">
      <w:pPr>
        <w:spacing w:line="360" w:lineRule="auto"/>
        <w:ind w:firstLineChars="200" w:firstLine="480"/>
        <w:rPr>
          <w:rFonts w:ascii="仿宋" w:eastAsia="仿宋" w:hAnsi="仿宋"/>
          <w:sz w:val="24"/>
        </w:rPr>
      </w:pPr>
    </w:p>
    <w:p w:rsidR="00C40FA2" w:rsidRPr="0066404D" w:rsidRDefault="00C40FA2" w:rsidP="00C40FA2">
      <w:pPr>
        <w:spacing w:line="360" w:lineRule="auto"/>
        <w:ind w:firstLineChars="200" w:firstLine="480"/>
        <w:rPr>
          <w:rFonts w:ascii="仿宋" w:eastAsia="仿宋" w:hAnsi="仿宋"/>
          <w:sz w:val="24"/>
        </w:rPr>
      </w:pPr>
    </w:p>
    <w:p w:rsidR="00C40FA2" w:rsidRDefault="00C40FA2" w:rsidP="00C40FA2">
      <w:pPr>
        <w:spacing w:line="360" w:lineRule="auto"/>
        <w:ind w:firstLineChars="200" w:firstLine="562"/>
        <w:rPr>
          <w:rFonts w:ascii="仿宋" w:eastAsia="仿宋" w:hAnsi="仿宋"/>
          <w:b/>
          <w:sz w:val="28"/>
        </w:rPr>
      </w:pPr>
    </w:p>
    <w:p w:rsidR="00C40FA2" w:rsidRPr="00C40FA2" w:rsidRDefault="00C40FA2" w:rsidP="00F17EB5">
      <w:pPr>
        <w:rPr>
          <w:b/>
        </w:rPr>
      </w:pPr>
    </w:p>
    <w:p w:rsidR="00984157" w:rsidRDefault="00984157">
      <w:pPr>
        <w:widowControl/>
        <w:jc w:val="left"/>
      </w:pPr>
      <w:r>
        <w:br w:type="page"/>
      </w:r>
    </w:p>
    <w:p w:rsidR="00984157" w:rsidRPr="00D6273B" w:rsidRDefault="00984157" w:rsidP="00113F02">
      <w:pPr>
        <w:pStyle w:val="1"/>
        <w:jc w:val="center"/>
        <w:rPr>
          <w:rFonts w:ascii="Times New Roman" w:eastAsia="仿宋" w:hAnsi="Times New Roman" w:cs="Times New Roman"/>
          <w:sz w:val="36"/>
        </w:rPr>
      </w:pPr>
      <w:bookmarkStart w:id="31" w:name="_Toc7405034"/>
      <w:bookmarkStart w:id="32" w:name="_Toc535242874"/>
      <w:r w:rsidRPr="00D6273B">
        <w:rPr>
          <w:rFonts w:ascii="Times New Roman" w:eastAsia="仿宋" w:hAnsi="Times New Roman" w:cs="Times New Roman"/>
          <w:sz w:val="36"/>
        </w:rPr>
        <w:lastRenderedPageBreak/>
        <w:t>附录</w:t>
      </w:r>
      <w:r w:rsidR="00113F02" w:rsidRPr="00D6273B">
        <w:rPr>
          <w:rFonts w:ascii="Times New Roman" w:eastAsia="仿宋" w:hAnsi="Times New Roman" w:cs="Times New Roman"/>
          <w:sz w:val="36"/>
        </w:rPr>
        <w:t xml:space="preserve">I </w:t>
      </w:r>
      <w:proofErr w:type="gramStart"/>
      <w:r w:rsidR="00113F02" w:rsidRPr="00D6273B">
        <w:rPr>
          <w:rFonts w:ascii="Times New Roman" w:eastAsia="仿宋" w:hAnsi="Times New Roman" w:cs="Times New Roman"/>
          <w:sz w:val="36"/>
        </w:rPr>
        <w:t>滴滴城市</w:t>
      </w:r>
      <w:proofErr w:type="gramEnd"/>
      <w:r w:rsidR="00113F02" w:rsidRPr="00D6273B">
        <w:rPr>
          <w:rFonts w:ascii="Times New Roman" w:eastAsia="仿宋" w:hAnsi="Times New Roman" w:cs="Times New Roman"/>
          <w:sz w:val="36"/>
        </w:rPr>
        <w:t>发展指数计算方法</w:t>
      </w:r>
      <w:bookmarkEnd w:id="31"/>
    </w:p>
    <w:p w:rsidR="00900019" w:rsidRPr="00F76B04" w:rsidRDefault="00900019" w:rsidP="00984157">
      <w:pPr>
        <w:pStyle w:val="2"/>
        <w:rPr>
          <w:rFonts w:ascii="Times New Roman" w:eastAsia="仿宋" w:hAnsi="Times New Roman" w:cs="Times New Roman"/>
          <w:sz w:val="24"/>
          <w:szCs w:val="24"/>
        </w:rPr>
      </w:pPr>
      <w:bookmarkStart w:id="33" w:name="_Toc7405035"/>
      <w:r w:rsidRPr="00F76B04">
        <w:rPr>
          <w:rFonts w:ascii="Times New Roman" w:eastAsia="仿宋" w:hAnsi="Times New Roman" w:cs="Times New Roman"/>
          <w:sz w:val="24"/>
          <w:szCs w:val="24"/>
        </w:rPr>
        <w:t>1</w:t>
      </w:r>
      <w:r w:rsidR="00984157" w:rsidRPr="00F76B04">
        <w:rPr>
          <w:rFonts w:ascii="Times New Roman" w:eastAsia="仿宋" w:hAnsi="Times New Roman" w:cs="Times New Roman"/>
          <w:sz w:val="24"/>
          <w:szCs w:val="24"/>
        </w:rPr>
        <w:t>.1</w:t>
      </w:r>
      <w:r w:rsidR="00F76B04" w:rsidRPr="00F76B04">
        <w:rPr>
          <w:rFonts w:ascii="Times New Roman" w:eastAsia="仿宋" w:hAnsi="Times New Roman" w:cs="Times New Roman"/>
          <w:sz w:val="24"/>
          <w:szCs w:val="24"/>
        </w:rPr>
        <w:t xml:space="preserve"> </w:t>
      </w:r>
      <w:r w:rsidR="00984157" w:rsidRPr="00F76B04">
        <w:rPr>
          <w:rFonts w:ascii="Times New Roman" w:eastAsia="仿宋" w:hAnsi="Times New Roman" w:cs="Times New Roman"/>
          <w:sz w:val="24"/>
          <w:szCs w:val="24"/>
        </w:rPr>
        <w:t>指标说明</w:t>
      </w:r>
      <w:bookmarkEnd w:id="33"/>
    </w:p>
    <w:p w:rsidR="00900019" w:rsidRPr="00900019" w:rsidRDefault="00900019" w:rsidP="00900019">
      <w:pPr>
        <w:spacing w:line="360" w:lineRule="auto"/>
        <w:ind w:firstLineChars="200" w:firstLine="480"/>
        <w:rPr>
          <w:rFonts w:ascii="仿宋" w:eastAsia="仿宋" w:hAnsi="仿宋"/>
          <w:sz w:val="24"/>
        </w:rPr>
      </w:pPr>
      <w:proofErr w:type="gramStart"/>
      <w:r>
        <w:rPr>
          <w:rFonts w:ascii="仿宋" w:eastAsia="仿宋" w:hAnsi="仿宋" w:hint="eastAsia"/>
          <w:sz w:val="24"/>
        </w:rPr>
        <w:t>滴滴</w:t>
      </w:r>
      <w:r w:rsidRPr="008777B2">
        <w:rPr>
          <w:rFonts w:ascii="仿宋" w:eastAsia="仿宋" w:hAnsi="仿宋" w:hint="eastAsia"/>
          <w:sz w:val="24"/>
        </w:rPr>
        <w:t>城市</w:t>
      </w:r>
      <w:proofErr w:type="gramEnd"/>
      <w:r w:rsidRPr="008777B2">
        <w:rPr>
          <w:rFonts w:ascii="仿宋" w:eastAsia="仿宋" w:hAnsi="仿宋" w:hint="eastAsia"/>
          <w:sz w:val="24"/>
        </w:rPr>
        <w:t>发展</w:t>
      </w:r>
      <w:r>
        <w:rPr>
          <w:rFonts w:ascii="仿宋" w:eastAsia="仿宋" w:hAnsi="仿宋" w:hint="eastAsia"/>
          <w:sz w:val="24"/>
        </w:rPr>
        <w:t>指数对高效宜居城市的评价包括</w:t>
      </w:r>
      <w:r w:rsidRPr="008777B2">
        <w:rPr>
          <w:rFonts w:ascii="仿宋" w:eastAsia="仿宋" w:hAnsi="仿宋" w:hint="eastAsia"/>
          <w:sz w:val="24"/>
        </w:rPr>
        <w:t>经济发展、社会民生、文化环境和城市空间效率</w:t>
      </w:r>
      <w:r>
        <w:rPr>
          <w:rFonts w:ascii="仿宋" w:eastAsia="仿宋" w:hAnsi="仿宋" w:hint="eastAsia"/>
          <w:sz w:val="24"/>
        </w:rPr>
        <w:t>等</w:t>
      </w:r>
      <w:r w:rsidRPr="008777B2">
        <w:rPr>
          <w:rFonts w:ascii="仿宋" w:eastAsia="仿宋" w:hAnsi="仿宋" w:hint="eastAsia"/>
          <w:sz w:val="24"/>
        </w:rPr>
        <w:t>四个一级指标。每个一级指标</w:t>
      </w:r>
      <w:r w:rsidRPr="008777B2">
        <w:rPr>
          <w:rFonts w:ascii="仿宋" w:eastAsia="仿宋" w:hAnsi="仿宋"/>
          <w:sz w:val="24"/>
        </w:rPr>
        <w:t>包含若干</w:t>
      </w:r>
      <w:r w:rsidRPr="008777B2">
        <w:rPr>
          <w:rFonts w:ascii="仿宋" w:eastAsia="仿宋" w:hAnsi="仿宋" w:hint="eastAsia"/>
          <w:sz w:val="24"/>
        </w:rPr>
        <w:t>二</w:t>
      </w:r>
      <w:r w:rsidRPr="008777B2">
        <w:rPr>
          <w:rFonts w:ascii="仿宋" w:eastAsia="仿宋" w:hAnsi="仿宋"/>
          <w:sz w:val="24"/>
        </w:rPr>
        <w:t>级指标和</w:t>
      </w:r>
      <w:r w:rsidRPr="008777B2">
        <w:rPr>
          <w:rFonts w:ascii="仿宋" w:eastAsia="仿宋" w:hAnsi="仿宋" w:hint="eastAsia"/>
          <w:sz w:val="24"/>
        </w:rPr>
        <w:t>三</w:t>
      </w:r>
      <w:r w:rsidRPr="008777B2">
        <w:rPr>
          <w:rFonts w:ascii="仿宋" w:eastAsia="仿宋" w:hAnsi="仿宋"/>
          <w:sz w:val="24"/>
        </w:rPr>
        <w:t>级指标</w:t>
      </w:r>
      <w:r>
        <w:rPr>
          <w:rFonts w:ascii="仿宋" w:eastAsia="仿宋" w:hAnsi="仿宋" w:hint="eastAsia"/>
          <w:sz w:val="24"/>
        </w:rPr>
        <w:t>。</w:t>
      </w:r>
    </w:p>
    <w:p w:rsidR="00984157" w:rsidRPr="006E0AB7" w:rsidRDefault="007623A5" w:rsidP="007623A5">
      <w:pPr>
        <w:spacing w:line="360" w:lineRule="auto"/>
        <w:ind w:firstLineChars="200" w:firstLine="480"/>
        <w:rPr>
          <w:rFonts w:ascii="仿宋" w:eastAsia="仿宋" w:hAnsi="仿宋"/>
          <w:sz w:val="24"/>
        </w:rPr>
      </w:pPr>
      <w:r>
        <w:rPr>
          <w:rFonts w:ascii="仿宋" w:eastAsia="仿宋" w:hAnsi="仿宋" w:hint="eastAsia"/>
          <w:sz w:val="24"/>
        </w:rPr>
        <w:t>（1）</w:t>
      </w:r>
      <w:r w:rsidR="00984157" w:rsidRPr="006E0AB7">
        <w:rPr>
          <w:rFonts w:ascii="仿宋" w:eastAsia="仿宋" w:hAnsi="仿宋"/>
          <w:sz w:val="24"/>
        </w:rPr>
        <w:t>经济发展指标说明</w:t>
      </w:r>
      <w:bookmarkEnd w:id="32"/>
    </w:p>
    <w:p w:rsidR="00984157" w:rsidRPr="008777B2" w:rsidRDefault="00984157" w:rsidP="00984157">
      <w:pPr>
        <w:spacing w:line="360" w:lineRule="auto"/>
        <w:ind w:firstLineChars="200" w:firstLine="480"/>
        <w:rPr>
          <w:rFonts w:ascii="仿宋" w:eastAsia="仿宋" w:hAnsi="仿宋"/>
          <w:sz w:val="24"/>
        </w:rPr>
      </w:pPr>
      <w:r w:rsidRPr="008777B2">
        <w:rPr>
          <w:rFonts w:ascii="仿宋" w:eastAsia="仿宋" w:hAnsi="仿宋" w:hint="eastAsia"/>
          <w:sz w:val="24"/>
        </w:rPr>
        <w:t>“经济发展”的度量主要从出行规模、城市活力、城市影响力和居民消费力四个维度进行，刻画各地区经济发展程度的差异。</w:t>
      </w:r>
    </w:p>
    <w:p w:rsidR="00984157" w:rsidRPr="008777B2" w:rsidRDefault="00984157" w:rsidP="00984157">
      <w:pPr>
        <w:spacing w:line="360" w:lineRule="auto"/>
        <w:ind w:firstLineChars="200" w:firstLine="482"/>
        <w:rPr>
          <w:rFonts w:ascii="仿宋" w:eastAsia="仿宋" w:hAnsi="仿宋"/>
          <w:sz w:val="24"/>
        </w:rPr>
      </w:pPr>
      <w:r w:rsidRPr="008777B2">
        <w:rPr>
          <w:rFonts w:ascii="仿宋" w:eastAsia="仿宋" w:hAnsi="仿宋" w:hint="eastAsia"/>
          <w:b/>
          <w:sz w:val="24"/>
        </w:rPr>
        <w:t>出行规模</w:t>
      </w:r>
      <w:r w:rsidRPr="008777B2">
        <w:rPr>
          <w:rFonts w:ascii="仿宋" w:eastAsia="仿宋" w:hAnsi="仿宋" w:hint="eastAsia"/>
          <w:sz w:val="24"/>
        </w:rPr>
        <w:t>以专车、快车、顺风车的订单总量和总成交额</w:t>
      </w:r>
      <w:r w:rsidRPr="008777B2">
        <w:rPr>
          <w:rFonts w:ascii="Times New Roman" w:eastAsia="仿宋" w:hAnsi="Times New Roman" w:cs="Times New Roman" w:hint="eastAsia"/>
          <w:bCs/>
          <w:sz w:val="24"/>
          <w:szCs w:val="32"/>
        </w:rPr>
        <w:t>（</w:t>
      </w:r>
      <w:r w:rsidRPr="008777B2">
        <w:rPr>
          <w:rFonts w:ascii="Times New Roman" w:eastAsia="仿宋" w:hAnsi="Times New Roman" w:cs="Times New Roman" w:hint="eastAsia"/>
          <w:bCs/>
          <w:sz w:val="24"/>
          <w:szCs w:val="32"/>
        </w:rPr>
        <w:t>GMV</w:t>
      </w:r>
      <w:r w:rsidRPr="008777B2">
        <w:rPr>
          <w:rFonts w:ascii="Times New Roman" w:eastAsia="仿宋" w:hAnsi="Times New Roman" w:cs="Times New Roman" w:hint="eastAsia"/>
          <w:bCs/>
          <w:sz w:val="24"/>
          <w:szCs w:val="32"/>
        </w:rPr>
        <w:t>，</w:t>
      </w:r>
      <w:r w:rsidRPr="008777B2">
        <w:rPr>
          <w:rFonts w:ascii="Times New Roman" w:eastAsia="仿宋" w:hAnsi="Times New Roman" w:cs="Times New Roman" w:hint="eastAsia"/>
          <w:bCs/>
          <w:sz w:val="24"/>
          <w:szCs w:val="32"/>
        </w:rPr>
        <w:t>Gross Merchandise Volume</w:t>
      </w:r>
      <w:r w:rsidRPr="008777B2">
        <w:rPr>
          <w:rFonts w:ascii="仿宋" w:eastAsia="仿宋" w:hAnsi="仿宋" w:hint="eastAsia"/>
          <w:sz w:val="24"/>
        </w:rPr>
        <w:t>）两个指标衡量，这两个指标不仅可以一定程度上反映一个城市的经济规模，同时也在某种程度上反映了一个城市的经济活力，反映了城市新兴产业的发展。</w:t>
      </w:r>
    </w:p>
    <w:p w:rsidR="00984157" w:rsidRPr="008777B2" w:rsidRDefault="00984157" w:rsidP="00984157">
      <w:pPr>
        <w:spacing w:line="360" w:lineRule="auto"/>
        <w:ind w:firstLineChars="200" w:firstLine="482"/>
        <w:rPr>
          <w:rFonts w:ascii="仿宋" w:eastAsia="仿宋" w:hAnsi="仿宋"/>
          <w:sz w:val="24"/>
        </w:rPr>
      </w:pPr>
      <w:r w:rsidRPr="008777B2">
        <w:rPr>
          <w:rFonts w:ascii="仿宋" w:eastAsia="仿宋" w:hAnsi="仿宋" w:hint="eastAsia"/>
          <w:b/>
          <w:sz w:val="24"/>
        </w:rPr>
        <w:t>城市活力</w:t>
      </w:r>
      <w:r w:rsidRPr="008777B2">
        <w:rPr>
          <w:rFonts w:ascii="仿宋" w:eastAsia="仿宋" w:hAnsi="仿宋" w:hint="eastAsia"/>
          <w:sz w:val="24"/>
        </w:rPr>
        <w:t>用夜间订单比重和出行用户渗透率两个指标来刻画。夜间订单比重具体为夜晚</w:t>
      </w:r>
      <w:r w:rsidRPr="008777B2">
        <w:rPr>
          <w:rFonts w:ascii="Times New Roman" w:eastAsia="仿宋" w:hAnsi="Times New Roman" w:cs="Times New Roman" w:hint="eastAsia"/>
          <w:bCs/>
          <w:sz w:val="24"/>
          <w:szCs w:val="32"/>
        </w:rPr>
        <w:t>20</w:t>
      </w:r>
      <w:r w:rsidRPr="008777B2">
        <w:rPr>
          <w:rFonts w:ascii="仿宋" w:eastAsia="仿宋" w:hAnsi="仿宋" w:hint="eastAsia"/>
          <w:sz w:val="24"/>
        </w:rPr>
        <w:t>点</w:t>
      </w:r>
      <w:r w:rsidRPr="008777B2">
        <w:rPr>
          <w:rFonts w:ascii="Times New Roman" w:eastAsia="仿宋" w:hAnsi="Times New Roman" w:cs="Times New Roman" w:hint="eastAsia"/>
          <w:bCs/>
          <w:sz w:val="24"/>
          <w:szCs w:val="32"/>
        </w:rPr>
        <w:t>-</w:t>
      </w:r>
      <w:r w:rsidRPr="008777B2">
        <w:rPr>
          <w:rFonts w:ascii="仿宋" w:eastAsia="仿宋" w:hAnsi="仿宋" w:hint="eastAsia"/>
          <w:sz w:val="24"/>
        </w:rPr>
        <w:t>凌晨</w:t>
      </w:r>
      <w:r w:rsidRPr="008777B2">
        <w:rPr>
          <w:rFonts w:ascii="Times New Roman" w:eastAsia="仿宋" w:hAnsi="Times New Roman" w:cs="Times New Roman" w:hint="eastAsia"/>
          <w:bCs/>
          <w:sz w:val="24"/>
          <w:szCs w:val="32"/>
        </w:rPr>
        <w:t>2</w:t>
      </w:r>
      <w:r w:rsidRPr="008777B2">
        <w:rPr>
          <w:rFonts w:ascii="仿宋" w:eastAsia="仿宋" w:hAnsi="仿宋" w:hint="eastAsia"/>
          <w:sz w:val="24"/>
        </w:rPr>
        <w:t>点的滴滴订单数在总订单中的占比</w:t>
      </w:r>
      <w:r>
        <w:rPr>
          <w:rFonts w:ascii="仿宋" w:eastAsia="仿宋" w:hAnsi="仿宋" w:hint="eastAsia"/>
          <w:sz w:val="24"/>
        </w:rPr>
        <w:t>。</w:t>
      </w:r>
      <w:r w:rsidRPr="008777B2">
        <w:rPr>
          <w:rFonts w:ascii="仿宋" w:eastAsia="仿宋" w:hAnsi="仿宋" w:hint="eastAsia"/>
          <w:sz w:val="24"/>
        </w:rPr>
        <w:t>夜晚</w:t>
      </w:r>
      <w:r w:rsidRPr="008777B2">
        <w:rPr>
          <w:rFonts w:ascii="Times New Roman" w:eastAsia="仿宋" w:hAnsi="Times New Roman" w:cs="Times New Roman" w:hint="eastAsia"/>
          <w:bCs/>
          <w:sz w:val="24"/>
          <w:szCs w:val="32"/>
        </w:rPr>
        <w:t>20</w:t>
      </w:r>
      <w:r w:rsidRPr="008777B2">
        <w:rPr>
          <w:rFonts w:ascii="仿宋" w:eastAsia="仿宋" w:hAnsi="仿宋" w:hint="eastAsia"/>
          <w:sz w:val="24"/>
        </w:rPr>
        <w:t>点</w:t>
      </w:r>
      <w:r w:rsidRPr="008777B2">
        <w:rPr>
          <w:rFonts w:ascii="Times New Roman" w:eastAsia="仿宋" w:hAnsi="Times New Roman" w:cs="Times New Roman" w:hint="eastAsia"/>
          <w:bCs/>
          <w:sz w:val="24"/>
          <w:szCs w:val="32"/>
        </w:rPr>
        <w:t>-</w:t>
      </w:r>
      <w:r w:rsidRPr="008777B2">
        <w:rPr>
          <w:rFonts w:ascii="仿宋" w:eastAsia="仿宋" w:hAnsi="仿宋" w:hint="eastAsia"/>
          <w:sz w:val="24"/>
        </w:rPr>
        <w:t>凌晨</w:t>
      </w:r>
      <w:r w:rsidRPr="008777B2">
        <w:rPr>
          <w:rFonts w:ascii="Times New Roman" w:eastAsia="仿宋" w:hAnsi="Times New Roman" w:cs="Times New Roman" w:hint="eastAsia"/>
          <w:bCs/>
          <w:sz w:val="24"/>
          <w:szCs w:val="32"/>
        </w:rPr>
        <w:t>2</w:t>
      </w:r>
      <w:r w:rsidRPr="008777B2">
        <w:rPr>
          <w:rFonts w:ascii="仿宋" w:eastAsia="仿宋" w:hAnsi="仿宋" w:hint="eastAsia"/>
          <w:sz w:val="24"/>
        </w:rPr>
        <w:t>点是非工作时间，选择这一时间</w:t>
      </w:r>
      <w:proofErr w:type="gramStart"/>
      <w:r w:rsidRPr="008777B2">
        <w:rPr>
          <w:rFonts w:ascii="仿宋" w:eastAsia="仿宋" w:hAnsi="仿宋" w:hint="eastAsia"/>
          <w:sz w:val="24"/>
        </w:rPr>
        <w:t>段可以</w:t>
      </w:r>
      <w:proofErr w:type="gramEnd"/>
      <w:r w:rsidRPr="008777B2">
        <w:rPr>
          <w:rFonts w:ascii="仿宋" w:eastAsia="仿宋" w:hAnsi="仿宋" w:hint="eastAsia"/>
          <w:sz w:val="24"/>
        </w:rPr>
        <w:t>更好地体现城市生活和消费活力。夜间订单比重越大，表明该城市居民夜间出行比重较高，</w:t>
      </w:r>
      <w:r>
        <w:rPr>
          <w:rFonts w:ascii="仿宋" w:eastAsia="仿宋" w:hAnsi="仿宋" w:hint="eastAsia"/>
          <w:sz w:val="24"/>
        </w:rPr>
        <w:t>该城市商业繁华、充满活力</w:t>
      </w:r>
      <w:r w:rsidRPr="008777B2">
        <w:rPr>
          <w:rFonts w:ascii="仿宋" w:eastAsia="仿宋" w:hAnsi="仿宋" w:hint="eastAsia"/>
          <w:sz w:val="24"/>
        </w:rPr>
        <w:t>。出行</w:t>
      </w:r>
      <w:r>
        <w:rPr>
          <w:rFonts w:ascii="仿宋" w:eastAsia="仿宋" w:hAnsi="仿宋" w:hint="eastAsia"/>
          <w:sz w:val="24"/>
        </w:rPr>
        <w:t>用户</w:t>
      </w:r>
      <w:r w:rsidRPr="008777B2">
        <w:rPr>
          <w:rFonts w:ascii="仿宋" w:eastAsia="仿宋" w:hAnsi="仿宋" w:hint="eastAsia"/>
          <w:sz w:val="24"/>
        </w:rPr>
        <w:t>渗透率是指滴滴注册用户（乘客）数在城市总常住人口中所占的比重，反映不同城市对</w:t>
      </w:r>
      <w:proofErr w:type="gramStart"/>
      <w:r w:rsidRPr="008777B2">
        <w:rPr>
          <w:rFonts w:ascii="仿宋" w:eastAsia="仿宋" w:hAnsi="仿宋" w:hint="eastAsia"/>
          <w:sz w:val="24"/>
        </w:rPr>
        <w:t>网约车等</w:t>
      </w:r>
      <w:proofErr w:type="gramEnd"/>
      <w:r w:rsidRPr="008777B2">
        <w:rPr>
          <w:rFonts w:ascii="仿宋" w:eastAsia="仿宋" w:hAnsi="仿宋" w:hint="eastAsia"/>
          <w:sz w:val="24"/>
        </w:rPr>
        <w:t>互联网经济、新兴经济的接受程度。</w:t>
      </w:r>
    </w:p>
    <w:p w:rsidR="00984157" w:rsidRPr="008777B2" w:rsidRDefault="00984157" w:rsidP="00984157">
      <w:pPr>
        <w:spacing w:line="360" w:lineRule="auto"/>
        <w:ind w:firstLineChars="200" w:firstLine="482"/>
        <w:rPr>
          <w:rFonts w:ascii="仿宋" w:eastAsia="仿宋" w:hAnsi="仿宋"/>
          <w:sz w:val="24"/>
        </w:rPr>
      </w:pPr>
      <w:r w:rsidRPr="008777B2">
        <w:rPr>
          <w:rFonts w:ascii="仿宋" w:eastAsia="仿宋" w:hAnsi="仿宋" w:hint="eastAsia"/>
          <w:b/>
          <w:sz w:val="24"/>
        </w:rPr>
        <w:t>城市影响力</w:t>
      </w:r>
      <w:r w:rsidRPr="008777B2">
        <w:rPr>
          <w:rFonts w:ascii="仿宋" w:eastAsia="仿宋" w:hAnsi="仿宋" w:hint="eastAsia"/>
          <w:sz w:val="24"/>
        </w:rPr>
        <w:t>分别从</w:t>
      </w:r>
      <w:r>
        <w:rPr>
          <w:rFonts w:ascii="仿宋" w:eastAsia="仿宋" w:hAnsi="仿宋" w:hint="eastAsia"/>
          <w:sz w:val="24"/>
        </w:rPr>
        <w:t>一体化</w:t>
      </w:r>
      <w:r w:rsidRPr="008777B2">
        <w:rPr>
          <w:rFonts w:ascii="仿宋" w:eastAsia="仿宋" w:hAnsi="仿宋" w:hint="eastAsia"/>
          <w:sz w:val="24"/>
        </w:rPr>
        <w:t>程度和城市人口吸引力两个维度测度，由两项指标加权计算得出。</w:t>
      </w:r>
      <w:r>
        <w:rPr>
          <w:rFonts w:ascii="仿宋" w:eastAsia="仿宋" w:hAnsi="仿宋" w:hint="eastAsia"/>
          <w:sz w:val="24"/>
        </w:rPr>
        <w:t>一体化</w:t>
      </w:r>
      <w:r w:rsidRPr="008777B2">
        <w:rPr>
          <w:rFonts w:ascii="仿宋" w:eastAsia="仿宋" w:hAnsi="仿宋" w:hint="eastAsia"/>
          <w:sz w:val="24"/>
        </w:rPr>
        <w:t>程度以</w:t>
      </w:r>
      <w:proofErr w:type="gramStart"/>
      <w:r w:rsidRPr="008777B2">
        <w:rPr>
          <w:rFonts w:ascii="仿宋" w:eastAsia="仿宋" w:hAnsi="仿宋" w:hint="eastAsia"/>
          <w:sz w:val="24"/>
        </w:rPr>
        <w:t>顺风车跨城</w:t>
      </w:r>
      <w:proofErr w:type="gramEnd"/>
      <w:r w:rsidRPr="008777B2">
        <w:rPr>
          <w:rFonts w:ascii="仿宋" w:eastAsia="仿宋" w:hAnsi="仿宋" w:hint="eastAsia"/>
          <w:sz w:val="24"/>
        </w:rPr>
        <w:t>订单数占</w:t>
      </w:r>
      <w:r>
        <w:rPr>
          <w:rFonts w:ascii="仿宋" w:eastAsia="仿宋" w:hAnsi="仿宋" w:hint="eastAsia"/>
          <w:sz w:val="24"/>
        </w:rPr>
        <w:t>顺风车</w:t>
      </w:r>
      <w:r w:rsidRPr="00E320C9">
        <w:rPr>
          <w:rFonts w:ascii="仿宋" w:eastAsia="仿宋" w:hAnsi="仿宋" w:hint="eastAsia"/>
          <w:sz w:val="24"/>
        </w:rPr>
        <w:t>总订单数</w:t>
      </w:r>
      <w:r w:rsidRPr="008777B2">
        <w:rPr>
          <w:rFonts w:ascii="仿宋" w:eastAsia="仿宋" w:hAnsi="仿宋" w:hint="eastAsia"/>
          <w:sz w:val="24"/>
        </w:rPr>
        <w:t>的比重衡量</w:t>
      </w:r>
      <w:r>
        <w:rPr>
          <w:rFonts w:ascii="仿宋" w:eastAsia="仿宋" w:hAnsi="仿宋" w:hint="eastAsia"/>
          <w:sz w:val="24"/>
        </w:rPr>
        <w:t>，</w:t>
      </w:r>
      <w:r w:rsidRPr="008777B2">
        <w:rPr>
          <w:rFonts w:ascii="仿宋" w:eastAsia="仿宋" w:hAnsi="仿宋" w:hint="eastAsia"/>
          <w:sz w:val="24"/>
        </w:rPr>
        <w:t>跨城订单可以较好体现一个城市对周边城市的经济辐射力和影响力。城市人口吸引力以春节过后各城市人口流入数量衡量。具体来说，我们将</w:t>
      </w:r>
      <w:r w:rsidRPr="008777B2">
        <w:rPr>
          <w:rFonts w:ascii="Times New Roman" w:eastAsia="仿宋" w:hAnsi="Times New Roman" w:cs="Times New Roman" w:hint="eastAsia"/>
          <w:bCs/>
          <w:sz w:val="24"/>
          <w:szCs w:val="32"/>
        </w:rPr>
        <w:t>2</w:t>
      </w:r>
      <w:r w:rsidRPr="008777B2">
        <w:rPr>
          <w:rFonts w:ascii="Times New Roman" w:eastAsia="仿宋" w:hAnsi="Times New Roman" w:cs="Times New Roman"/>
          <w:bCs/>
          <w:sz w:val="24"/>
          <w:szCs w:val="32"/>
        </w:rPr>
        <w:t>018</w:t>
      </w:r>
      <w:r w:rsidRPr="008777B2">
        <w:rPr>
          <w:rFonts w:ascii="仿宋" w:eastAsia="仿宋" w:hAnsi="仿宋"/>
          <w:sz w:val="24"/>
        </w:rPr>
        <w:t>年</w:t>
      </w:r>
      <w:r w:rsidRPr="008777B2">
        <w:rPr>
          <w:rFonts w:ascii="Times New Roman" w:eastAsia="仿宋" w:hAnsi="Times New Roman" w:cs="Times New Roman"/>
          <w:bCs/>
          <w:sz w:val="24"/>
          <w:szCs w:val="32"/>
        </w:rPr>
        <w:t>3</w:t>
      </w:r>
      <w:r w:rsidRPr="008777B2">
        <w:rPr>
          <w:rFonts w:ascii="仿宋" w:eastAsia="仿宋" w:hAnsi="仿宋" w:hint="eastAsia"/>
          <w:sz w:val="24"/>
        </w:rPr>
        <w:t>月</w:t>
      </w:r>
      <w:r w:rsidRPr="008777B2">
        <w:rPr>
          <w:rFonts w:ascii="Times New Roman" w:eastAsia="仿宋" w:hAnsi="Times New Roman" w:cs="Times New Roman"/>
          <w:bCs/>
          <w:sz w:val="24"/>
          <w:szCs w:val="32"/>
        </w:rPr>
        <w:t>5</w:t>
      </w:r>
      <w:r w:rsidRPr="008777B2">
        <w:rPr>
          <w:rFonts w:ascii="仿宋" w:eastAsia="仿宋" w:hAnsi="仿宋"/>
          <w:sz w:val="24"/>
        </w:rPr>
        <w:t>日</w:t>
      </w:r>
      <w:r w:rsidRPr="008777B2">
        <w:rPr>
          <w:rFonts w:ascii="仿宋" w:eastAsia="仿宋" w:hAnsi="仿宋" w:hint="eastAsia"/>
          <w:sz w:val="24"/>
        </w:rPr>
        <w:t>（正月十八）到</w:t>
      </w:r>
      <w:r w:rsidRPr="008777B2">
        <w:rPr>
          <w:rFonts w:ascii="Times New Roman" w:eastAsia="仿宋" w:hAnsi="Times New Roman" w:cs="Times New Roman" w:hint="eastAsia"/>
          <w:bCs/>
          <w:sz w:val="24"/>
          <w:szCs w:val="32"/>
        </w:rPr>
        <w:t>2</w:t>
      </w:r>
      <w:r w:rsidRPr="008777B2">
        <w:rPr>
          <w:rFonts w:ascii="Times New Roman" w:eastAsia="仿宋" w:hAnsi="Times New Roman" w:cs="Times New Roman"/>
          <w:bCs/>
          <w:sz w:val="24"/>
          <w:szCs w:val="32"/>
        </w:rPr>
        <w:t>018</w:t>
      </w:r>
      <w:r w:rsidRPr="008777B2">
        <w:rPr>
          <w:rFonts w:ascii="仿宋" w:eastAsia="仿宋" w:hAnsi="仿宋"/>
          <w:sz w:val="24"/>
        </w:rPr>
        <w:t>年</w:t>
      </w:r>
      <w:r w:rsidRPr="008777B2">
        <w:rPr>
          <w:rFonts w:ascii="Times New Roman" w:eastAsia="仿宋" w:hAnsi="Times New Roman" w:cs="Times New Roman"/>
          <w:bCs/>
          <w:sz w:val="24"/>
          <w:szCs w:val="32"/>
        </w:rPr>
        <w:t>3</w:t>
      </w:r>
      <w:r w:rsidRPr="008777B2">
        <w:rPr>
          <w:rFonts w:ascii="仿宋" w:eastAsia="仿宋" w:hAnsi="仿宋" w:hint="eastAsia"/>
          <w:sz w:val="24"/>
        </w:rPr>
        <w:t>月</w:t>
      </w:r>
      <w:r w:rsidRPr="008777B2">
        <w:rPr>
          <w:rFonts w:ascii="Times New Roman" w:eastAsia="仿宋" w:hAnsi="Times New Roman" w:cs="Times New Roman"/>
          <w:bCs/>
          <w:sz w:val="24"/>
          <w:szCs w:val="32"/>
        </w:rPr>
        <w:t>9</w:t>
      </w:r>
      <w:r w:rsidRPr="008777B2">
        <w:rPr>
          <w:rFonts w:ascii="仿宋" w:eastAsia="仿宋" w:hAnsi="仿宋"/>
          <w:sz w:val="24"/>
        </w:rPr>
        <w:t>日</w:t>
      </w:r>
      <w:r>
        <w:rPr>
          <w:rFonts w:ascii="仿宋" w:eastAsia="仿宋" w:hAnsi="仿宋" w:hint="eastAsia"/>
          <w:sz w:val="24"/>
        </w:rPr>
        <w:t>（正月二十二）这段时间内用户</w:t>
      </w:r>
      <w:r w:rsidRPr="008777B2">
        <w:rPr>
          <w:rFonts w:ascii="仿宋" w:eastAsia="仿宋" w:hAnsi="仿宋" w:hint="eastAsia"/>
          <w:sz w:val="24"/>
        </w:rPr>
        <w:t>所在的最后一个城市视为</w:t>
      </w:r>
      <w:proofErr w:type="gramStart"/>
      <w:r w:rsidRPr="008777B2">
        <w:rPr>
          <w:rFonts w:ascii="仿宋" w:eastAsia="仿宋" w:hAnsi="仿宋" w:hint="eastAsia"/>
          <w:sz w:val="24"/>
        </w:rPr>
        <w:t>其春节</w:t>
      </w:r>
      <w:proofErr w:type="gramEnd"/>
      <w:r w:rsidRPr="008777B2">
        <w:rPr>
          <w:rFonts w:ascii="仿宋" w:eastAsia="仿宋" w:hAnsi="仿宋" w:hint="eastAsia"/>
          <w:sz w:val="24"/>
        </w:rPr>
        <w:t>后的工作地，</w:t>
      </w:r>
      <w:r>
        <w:rPr>
          <w:rFonts w:ascii="仿宋" w:eastAsia="仿宋" w:hAnsi="仿宋" w:hint="eastAsia"/>
          <w:sz w:val="24"/>
        </w:rPr>
        <w:t>用此间</w:t>
      </w:r>
      <w:r w:rsidRPr="008777B2">
        <w:rPr>
          <w:rFonts w:ascii="仿宋" w:eastAsia="仿宋" w:hAnsi="仿宋" w:hint="eastAsia"/>
          <w:sz w:val="24"/>
        </w:rPr>
        <w:t>各城市人口流入量反映该城市的人口吸引力。</w:t>
      </w:r>
    </w:p>
    <w:p w:rsidR="00984157" w:rsidRPr="008777B2" w:rsidRDefault="00984157" w:rsidP="00984157">
      <w:pPr>
        <w:spacing w:line="360" w:lineRule="auto"/>
        <w:ind w:firstLineChars="200" w:firstLine="482"/>
        <w:rPr>
          <w:rFonts w:ascii="仿宋" w:eastAsia="仿宋" w:hAnsi="仿宋"/>
          <w:sz w:val="24"/>
        </w:rPr>
      </w:pPr>
      <w:r w:rsidRPr="008777B2">
        <w:rPr>
          <w:rFonts w:ascii="仿宋" w:eastAsia="仿宋" w:hAnsi="仿宋" w:hint="eastAsia"/>
          <w:b/>
          <w:sz w:val="24"/>
        </w:rPr>
        <w:t>居民消费力</w:t>
      </w:r>
      <w:r w:rsidRPr="008777B2">
        <w:rPr>
          <w:rFonts w:ascii="仿宋" w:eastAsia="仿宋" w:hAnsi="仿宋" w:hint="eastAsia"/>
          <w:sz w:val="24"/>
        </w:rPr>
        <w:t>是</w:t>
      </w:r>
      <w:proofErr w:type="gramStart"/>
      <w:r w:rsidRPr="008777B2">
        <w:rPr>
          <w:rFonts w:ascii="仿宋" w:eastAsia="仿宋" w:hAnsi="仿宋" w:hint="eastAsia"/>
          <w:sz w:val="24"/>
        </w:rPr>
        <w:t>指人均</w:t>
      </w:r>
      <w:proofErr w:type="gramEnd"/>
      <w:r w:rsidRPr="008777B2">
        <w:rPr>
          <w:rFonts w:ascii="仿宋" w:eastAsia="仿宋" w:hAnsi="仿宋" w:hint="eastAsia"/>
          <w:sz w:val="24"/>
        </w:rPr>
        <w:t>出行消费额，</w:t>
      </w:r>
      <w:r>
        <w:rPr>
          <w:rFonts w:ascii="仿宋" w:eastAsia="仿宋" w:hAnsi="仿宋" w:hint="eastAsia"/>
          <w:sz w:val="24"/>
        </w:rPr>
        <w:t>用</w:t>
      </w:r>
      <w:r w:rsidRPr="008777B2">
        <w:rPr>
          <w:rFonts w:ascii="仿宋" w:eastAsia="仿宋" w:hAnsi="仿宋" w:hint="eastAsia"/>
          <w:sz w:val="24"/>
        </w:rPr>
        <w:t>滴滴用户的年度人均总消费额</w:t>
      </w:r>
      <w:r>
        <w:rPr>
          <w:rFonts w:ascii="仿宋" w:eastAsia="仿宋" w:hAnsi="仿宋" w:hint="eastAsia"/>
          <w:sz w:val="24"/>
        </w:rPr>
        <w:t>衡量</w:t>
      </w:r>
      <w:r w:rsidRPr="008777B2">
        <w:rPr>
          <w:rFonts w:ascii="仿宋" w:eastAsia="仿宋" w:hAnsi="仿宋" w:hint="eastAsia"/>
          <w:sz w:val="24"/>
        </w:rPr>
        <w:t>，是总成交额与用户数之比。这在一定程度上反映了一个城市的居民消费水平。考虑到</w:t>
      </w:r>
      <w:r>
        <w:rPr>
          <w:rFonts w:ascii="仿宋" w:eastAsia="仿宋" w:hAnsi="仿宋" w:hint="eastAsia"/>
          <w:sz w:val="24"/>
        </w:rPr>
        <w:t>不同地区</w:t>
      </w:r>
      <w:r w:rsidRPr="008777B2">
        <w:rPr>
          <w:rFonts w:ascii="仿宋" w:eastAsia="仿宋" w:hAnsi="仿宋" w:hint="eastAsia"/>
          <w:sz w:val="24"/>
        </w:rPr>
        <w:t>滴滴</w:t>
      </w:r>
      <w:r>
        <w:rPr>
          <w:rFonts w:ascii="仿宋" w:eastAsia="仿宋" w:hAnsi="仿宋" w:hint="eastAsia"/>
          <w:sz w:val="24"/>
        </w:rPr>
        <w:t>用户收入分布区间可能存在较大差异（如部分城市滴滴订单量较</w:t>
      </w:r>
      <w:r>
        <w:rPr>
          <w:rFonts w:ascii="仿宋" w:eastAsia="仿宋" w:hAnsi="仿宋" w:hint="eastAsia"/>
          <w:sz w:val="24"/>
        </w:rPr>
        <w:lastRenderedPageBreak/>
        <w:t>少，用户主要集中在城市的高知人群，人均出行消费数据无法较好反映城市居民消费能力），</w:t>
      </w:r>
      <w:r w:rsidRPr="008777B2">
        <w:rPr>
          <w:rFonts w:ascii="仿宋" w:eastAsia="仿宋" w:hAnsi="仿宋" w:hint="eastAsia"/>
          <w:sz w:val="24"/>
        </w:rPr>
        <w:t>我们</w:t>
      </w:r>
      <w:r>
        <w:rPr>
          <w:rFonts w:ascii="仿宋" w:eastAsia="仿宋" w:hAnsi="仿宋" w:hint="eastAsia"/>
          <w:sz w:val="24"/>
        </w:rPr>
        <w:t>用出行渗透率（滴滴注册乘客数在</w:t>
      </w:r>
      <w:r w:rsidRPr="008777B2">
        <w:rPr>
          <w:rFonts w:ascii="仿宋" w:eastAsia="仿宋" w:hAnsi="仿宋" w:hint="eastAsia"/>
          <w:sz w:val="24"/>
        </w:rPr>
        <w:t>常住总人口中所占的比重）对人均出行消费</w:t>
      </w:r>
      <w:r>
        <w:rPr>
          <w:rFonts w:ascii="仿宋" w:eastAsia="仿宋" w:hAnsi="仿宋" w:hint="eastAsia"/>
          <w:sz w:val="24"/>
        </w:rPr>
        <w:t>额</w:t>
      </w:r>
      <w:r w:rsidRPr="008777B2">
        <w:rPr>
          <w:rFonts w:ascii="仿宋" w:eastAsia="仿宋" w:hAnsi="仿宋" w:hint="eastAsia"/>
          <w:sz w:val="24"/>
        </w:rPr>
        <w:t>进行加权。</w:t>
      </w:r>
    </w:p>
    <w:p w:rsidR="00984157" w:rsidRPr="006E0AB7" w:rsidRDefault="007623A5" w:rsidP="007623A5">
      <w:pPr>
        <w:spacing w:line="360" w:lineRule="auto"/>
        <w:ind w:firstLineChars="200" w:firstLine="480"/>
        <w:rPr>
          <w:rFonts w:ascii="仿宋" w:eastAsia="仿宋" w:hAnsi="仿宋"/>
          <w:sz w:val="24"/>
        </w:rPr>
      </w:pPr>
      <w:bookmarkStart w:id="34" w:name="_Toc535242875"/>
      <w:r>
        <w:rPr>
          <w:rFonts w:ascii="仿宋" w:eastAsia="仿宋" w:hAnsi="仿宋" w:hint="eastAsia"/>
          <w:sz w:val="24"/>
        </w:rPr>
        <w:t>（2）</w:t>
      </w:r>
      <w:r w:rsidR="00984157" w:rsidRPr="006E0AB7">
        <w:rPr>
          <w:rFonts w:ascii="仿宋" w:eastAsia="仿宋" w:hAnsi="仿宋" w:hint="eastAsia"/>
          <w:sz w:val="24"/>
        </w:rPr>
        <w:t>社会民生</w:t>
      </w:r>
      <w:r w:rsidR="00984157" w:rsidRPr="006E0AB7">
        <w:rPr>
          <w:rFonts w:ascii="仿宋" w:eastAsia="仿宋" w:hAnsi="仿宋"/>
          <w:sz w:val="24"/>
        </w:rPr>
        <w:t>指标说明</w:t>
      </w:r>
      <w:bookmarkEnd w:id="34"/>
      <w:r w:rsidR="00984157" w:rsidRPr="006E0AB7">
        <w:rPr>
          <w:rFonts w:ascii="仿宋" w:eastAsia="仿宋" w:hAnsi="仿宋"/>
          <w:sz w:val="24"/>
        </w:rPr>
        <w:tab/>
      </w:r>
    </w:p>
    <w:p w:rsidR="00984157" w:rsidRPr="008777B2" w:rsidRDefault="00984157" w:rsidP="00984157">
      <w:pPr>
        <w:spacing w:line="360" w:lineRule="auto"/>
        <w:ind w:firstLineChars="200" w:firstLine="480"/>
        <w:rPr>
          <w:rFonts w:ascii="仿宋" w:eastAsia="仿宋" w:hAnsi="仿宋"/>
          <w:sz w:val="24"/>
        </w:rPr>
      </w:pPr>
      <w:r w:rsidRPr="008777B2">
        <w:rPr>
          <w:rFonts w:ascii="仿宋" w:eastAsia="仿宋" w:hAnsi="仿宋" w:hint="eastAsia"/>
          <w:sz w:val="24"/>
        </w:rPr>
        <w:t>“社会民生”主要包括出行质量和公共服务便利性</w:t>
      </w:r>
      <w:r>
        <w:rPr>
          <w:rFonts w:ascii="仿宋" w:eastAsia="仿宋" w:hAnsi="仿宋" w:hint="eastAsia"/>
          <w:sz w:val="24"/>
        </w:rPr>
        <w:t>、可达性</w:t>
      </w:r>
      <w:r w:rsidRPr="008777B2">
        <w:rPr>
          <w:rFonts w:ascii="仿宋" w:eastAsia="仿宋" w:hAnsi="仿宋" w:hint="eastAsia"/>
          <w:sz w:val="24"/>
        </w:rPr>
        <w:t>两个二级指标。出行质量和公共服务便利性</w:t>
      </w:r>
      <w:r>
        <w:rPr>
          <w:rFonts w:ascii="仿宋" w:eastAsia="仿宋" w:hAnsi="仿宋" w:hint="eastAsia"/>
          <w:sz w:val="24"/>
        </w:rPr>
        <w:t>、可达性</w:t>
      </w:r>
      <w:r w:rsidRPr="008777B2">
        <w:rPr>
          <w:rFonts w:ascii="仿宋" w:eastAsia="仿宋" w:hAnsi="仿宋" w:hint="eastAsia"/>
          <w:sz w:val="24"/>
        </w:rPr>
        <w:t>是社会民生的两个重要方面，也是本</w:t>
      </w:r>
      <w:proofErr w:type="gramStart"/>
      <w:r w:rsidRPr="008777B2">
        <w:rPr>
          <w:rFonts w:ascii="仿宋" w:eastAsia="仿宋" w:hAnsi="仿宋" w:hint="eastAsia"/>
          <w:sz w:val="24"/>
        </w:rPr>
        <w:t>数据集所能够</w:t>
      </w:r>
      <w:proofErr w:type="gramEnd"/>
      <w:r w:rsidRPr="008777B2">
        <w:rPr>
          <w:rFonts w:ascii="仿宋" w:eastAsia="仿宋" w:hAnsi="仿宋" w:hint="eastAsia"/>
          <w:sz w:val="24"/>
        </w:rPr>
        <w:t>取得的</w:t>
      </w:r>
      <w:r>
        <w:rPr>
          <w:rFonts w:ascii="仿宋" w:eastAsia="仿宋" w:hAnsi="仿宋" w:hint="eastAsia"/>
          <w:sz w:val="24"/>
        </w:rPr>
        <w:t>度量社会民生的</w:t>
      </w:r>
      <w:r w:rsidRPr="008777B2">
        <w:rPr>
          <w:rFonts w:ascii="仿宋" w:eastAsia="仿宋" w:hAnsi="仿宋" w:hint="eastAsia"/>
          <w:sz w:val="24"/>
        </w:rPr>
        <w:t>最佳指标。</w:t>
      </w:r>
    </w:p>
    <w:p w:rsidR="00984157" w:rsidRPr="008777B2" w:rsidRDefault="00984157" w:rsidP="00984157">
      <w:pPr>
        <w:spacing w:line="360" w:lineRule="auto"/>
        <w:ind w:firstLineChars="200" w:firstLine="482"/>
        <w:rPr>
          <w:rFonts w:ascii="仿宋" w:eastAsia="仿宋" w:hAnsi="仿宋"/>
          <w:sz w:val="24"/>
        </w:rPr>
      </w:pPr>
      <w:r w:rsidRPr="008777B2">
        <w:rPr>
          <w:rFonts w:ascii="仿宋" w:eastAsia="仿宋" w:hAnsi="仿宋" w:hint="eastAsia"/>
          <w:b/>
          <w:sz w:val="24"/>
        </w:rPr>
        <w:t>出行质量</w:t>
      </w:r>
      <w:r w:rsidRPr="008777B2">
        <w:rPr>
          <w:rFonts w:ascii="仿宋" w:eastAsia="仿宋" w:hAnsi="仿宋" w:hint="eastAsia"/>
          <w:sz w:val="24"/>
        </w:rPr>
        <w:t>以</w:t>
      </w:r>
      <w:r>
        <w:rPr>
          <w:rFonts w:ascii="仿宋" w:eastAsia="仿宋" w:hAnsi="仿宋" w:hint="eastAsia"/>
          <w:sz w:val="24"/>
        </w:rPr>
        <w:t>乘客</w:t>
      </w:r>
      <w:r w:rsidRPr="008777B2">
        <w:rPr>
          <w:rFonts w:ascii="仿宋" w:eastAsia="仿宋" w:hAnsi="仿宋" w:hint="eastAsia"/>
          <w:sz w:val="24"/>
        </w:rPr>
        <w:t>等车时间、</w:t>
      </w:r>
      <w:r>
        <w:rPr>
          <w:rFonts w:ascii="仿宋" w:eastAsia="仿宋" w:hAnsi="仿宋" w:hint="eastAsia"/>
          <w:sz w:val="24"/>
        </w:rPr>
        <w:t>订单</w:t>
      </w:r>
      <w:r w:rsidRPr="008777B2">
        <w:rPr>
          <w:rFonts w:ascii="仿宋" w:eastAsia="仿宋" w:hAnsi="仿宋" w:hint="eastAsia"/>
          <w:sz w:val="24"/>
        </w:rPr>
        <w:t>应答率、乘客对出行</w:t>
      </w:r>
      <w:r>
        <w:rPr>
          <w:rFonts w:ascii="仿宋" w:eastAsia="仿宋" w:hAnsi="仿宋" w:hint="eastAsia"/>
          <w:sz w:val="24"/>
        </w:rPr>
        <w:t>服务</w:t>
      </w:r>
      <w:r w:rsidRPr="008777B2">
        <w:rPr>
          <w:rFonts w:ascii="仿宋" w:eastAsia="仿宋" w:hAnsi="仿宋" w:hint="eastAsia"/>
          <w:sz w:val="24"/>
        </w:rPr>
        <w:t>的星级评分以及乘客投诉率四个指标衡量。</w:t>
      </w:r>
      <w:r>
        <w:rPr>
          <w:rFonts w:ascii="仿宋" w:eastAsia="仿宋" w:hAnsi="仿宋" w:hint="eastAsia"/>
          <w:sz w:val="24"/>
        </w:rPr>
        <w:t>乘客</w:t>
      </w:r>
      <w:r w:rsidRPr="008777B2">
        <w:rPr>
          <w:rFonts w:ascii="仿宋" w:eastAsia="仿宋" w:hAnsi="仿宋" w:hint="eastAsia"/>
          <w:sz w:val="24"/>
        </w:rPr>
        <w:t>等车时间=（司机点击到达</w:t>
      </w:r>
      <w:r>
        <w:rPr>
          <w:rFonts w:ascii="仿宋" w:eastAsia="仿宋" w:hAnsi="仿宋" w:hint="eastAsia"/>
          <w:sz w:val="24"/>
        </w:rPr>
        <w:t>乘客指定地点</w:t>
      </w:r>
      <w:r w:rsidRPr="008777B2">
        <w:rPr>
          <w:rFonts w:ascii="仿宋" w:eastAsia="仿宋" w:hAnsi="仿宋" w:hint="eastAsia"/>
          <w:sz w:val="24"/>
        </w:rPr>
        <w:t>时间-司机抢到单时间）。应答率是呼叫订单中被应答的</w:t>
      </w:r>
      <w:r>
        <w:rPr>
          <w:rFonts w:ascii="仿宋" w:eastAsia="仿宋" w:hAnsi="仿宋" w:hint="eastAsia"/>
          <w:sz w:val="24"/>
        </w:rPr>
        <w:t>订单</w:t>
      </w:r>
      <w:r w:rsidRPr="008777B2">
        <w:rPr>
          <w:rFonts w:ascii="仿宋" w:eastAsia="仿宋" w:hAnsi="仿宋" w:hint="eastAsia"/>
          <w:sz w:val="24"/>
        </w:rPr>
        <w:t>比率，用公式表示即为应答率=（应答订单数量/呼叫订单数量）。乘客对出行的星级评分用来反映乘客对本次出行的满意程度，乘客在订单结束后可以在</w:t>
      </w:r>
      <w:r w:rsidRPr="008777B2">
        <w:rPr>
          <w:rFonts w:ascii="Times New Roman" w:eastAsia="仿宋" w:hAnsi="Times New Roman" w:cs="Times New Roman" w:hint="eastAsia"/>
          <w:bCs/>
          <w:sz w:val="24"/>
          <w:szCs w:val="32"/>
        </w:rPr>
        <w:t>0-</w:t>
      </w:r>
      <w:r w:rsidRPr="008777B2">
        <w:rPr>
          <w:rFonts w:ascii="Times New Roman" w:eastAsia="仿宋" w:hAnsi="Times New Roman" w:cs="Times New Roman"/>
          <w:bCs/>
          <w:sz w:val="24"/>
          <w:szCs w:val="32"/>
        </w:rPr>
        <w:t>5</w:t>
      </w:r>
      <w:r>
        <w:rPr>
          <w:rFonts w:ascii="仿宋" w:eastAsia="仿宋" w:hAnsi="仿宋" w:hint="eastAsia"/>
          <w:sz w:val="24"/>
        </w:rPr>
        <w:t>星</w:t>
      </w:r>
      <w:r w:rsidRPr="008777B2">
        <w:rPr>
          <w:rFonts w:ascii="仿宋" w:eastAsia="仿宋" w:hAnsi="仿宋"/>
          <w:sz w:val="24"/>
        </w:rPr>
        <w:t>之间选择一个评分</w:t>
      </w:r>
      <w:r>
        <w:rPr>
          <w:rFonts w:ascii="仿宋" w:eastAsia="仿宋" w:hAnsi="仿宋" w:hint="eastAsia"/>
          <w:sz w:val="24"/>
        </w:rPr>
        <w:t>，星数越高，满意度越高</w:t>
      </w:r>
      <w:r w:rsidRPr="008777B2">
        <w:rPr>
          <w:rFonts w:ascii="仿宋" w:eastAsia="仿宋" w:hAnsi="仿宋" w:hint="eastAsia"/>
          <w:sz w:val="24"/>
        </w:rPr>
        <w:t>。乘客投诉率是指被乘客投诉的订单数占总订单数的比重</w:t>
      </w:r>
      <w:r>
        <w:rPr>
          <w:rFonts w:ascii="仿宋" w:eastAsia="仿宋" w:hAnsi="仿宋" w:hint="eastAsia"/>
          <w:sz w:val="24"/>
        </w:rPr>
        <w:t>，即乘客投诉率=（乘客投诉订单数/订单总数）</w:t>
      </w:r>
      <w:r w:rsidRPr="008777B2">
        <w:rPr>
          <w:rFonts w:ascii="仿宋" w:eastAsia="仿宋" w:hAnsi="仿宋" w:hint="eastAsia"/>
          <w:sz w:val="24"/>
        </w:rPr>
        <w:t>。</w:t>
      </w:r>
    </w:p>
    <w:p w:rsidR="00984157" w:rsidRPr="008777B2" w:rsidRDefault="00984157" w:rsidP="00984157">
      <w:pPr>
        <w:spacing w:line="360" w:lineRule="auto"/>
        <w:ind w:firstLineChars="200" w:firstLine="482"/>
        <w:rPr>
          <w:rFonts w:ascii="仿宋" w:eastAsia="仿宋" w:hAnsi="仿宋"/>
          <w:sz w:val="24"/>
        </w:rPr>
      </w:pPr>
      <w:r w:rsidRPr="008777B2">
        <w:rPr>
          <w:rFonts w:ascii="仿宋" w:eastAsia="仿宋" w:hAnsi="仿宋" w:hint="eastAsia"/>
          <w:b/>
          <w:sz w:val="24"/>
        </w:rPr>
        <w:t>公共服务便利性、可达性</w:t>
      </w:r>
      <w:r w:rsidRPr="008777B2">
        <w:rPr>
          <w:rFonts w:ascii="仿宋" w:eastAsia="仿宋" w:hAnsi="仿宋" w:hint="eastAsia"/>
          <w:sz w:val="24"/>
        </w:rPr>
        <w:t>以目的地</w:t>
      </w:r>
      <w:r>
        <w:rPr>
          <w:rFonts w:ascii="仿宋" w:eastAsia="仿宋" w:hAnsi="仿宋" w:hint="eastAsia"/>
          <w:sz w:val="24"/>
        </w:rPr>
        <w:t>为</w:t>
      </w:r>
      <w:r w:rsidRPr="008777B2">
        <w:rPr>
          <w:rFonts w:ascii="仿宋" w:eastAsia="仿宋" w:hAnsi="仿宋" w:hint="eastAsia"/>
          <w:sz w:val="24"/>
        </w:rPr>
        <w:t>公共服务</w:t>
      </w:r>
      <w:r>
        <w:rPr>
          <w:rFonts w:ascii="仿宋" w:eastAsia="仿宋" w:hAnsi="仿宋" w:hint="eastAsia"/>
          <w:sz w:val="24"/>
        </w:rPr>
        <w:t>设施的</w:t>
      </w:r>
      <w:r w:rsidRPr="008777B2">
        <w:rPr>
          <w:rFonts w:ascii="仿宋" w:eastAsia="仿宋" w:hAnsi="仿宋" w:hint="eastAsia"/>
          <w:sz w:val="24"/>
        </w:rPr>
        <w:t>订单占比衡量</w:t>
      </w:r>
      <w:r>
        <w:rPr>
          <w:rFonts w:ascii="仿宋" w:eastAsia="仿宋" w:hAnsi="仿宋" w:hint="eastAsia"/>
          <w:sz w:val="24"/>
        </w:rPr>
        <w:t>，即订单</w:t>
      </w:r>
      <w:r w:rsidRPr="008777B2">
        <w:rPr>
          <w:rFonts w:ascii="仿宋" w:eastAsia="仿宋" w:hAnsi="仿宋" w:hint="eastAsia"/>
          <w:sz w:val="24"/>
        </w:rPr>
        <w:t>终点为学校、医院等公共基础设施的订单</w:t>
      </w:r>
      <w:r>
        <w:rPr>
          <w:rFonts w:ascii="仿宋" w:eastAsia="仿宋" w:hAnsi="仿宋" w:hint="eastAsia"/>
          <w:sz w:val="24"/>
        </w:rPr>
        <w:t>占总订单的</w:t>
      </w:r>
      <w:r w:rsidRPr="008777B2">
        <w:rPr>
          <w:rFonts w:ascii="仿宋" w:eastAsia="仿宋" w:hAnsi="仿宋" w:hint="eastAsia"/>
          <w:sz w:val="24"/>
        </w:rPr>
        <w:t>比例。</w:t>
      </w:r>
      <w:r w:rsidRPr="00C80091">
        <w:rPr>
          <w:rFonts w:ascii="仿宋" w:eastAsia="仿宋" w:hAnsi="仿宋" w:hint="eastAsia"/>
          <w:sz w:val="24"/>
        </w:rPr>
        <w:t>公共服务设施步行可达性,反映居民获取公共服务设施的难易程度</w:t>
      </w:r>
      <w:r>
        <w:rPr>
          <w:rFonts w:ascii="仿宋" w:eastAsia="仿宋" w:hAnsi="仿宋" w:hint="eastAsia"/>
          <w:sz w:val="24"/>
        </w:rPr>
        <w:t>，而以</w:t>
      </w:r>
      <w:r w:rsidRPr="008777B2">
        <w:rPr>
          <w:rFonts w:ascii="仿宋" w:eastAsia="仿宋" w:hAnsi="仿宋" w:hint="eastAsia"/>
          <w:sz w:val="24"/>
        </w:rPr>
        <w:t>目的地</w:t>
      </w:r>
      <w:r>
        <w:rPr>
          <w:rFonts w:ascii="仿宋" w:eastAsia="仿宋" w:hAnsi="仿宋" w:hint="eastAsia"/>
          <w:sz w:val="24"/>
        </w:rPr>
        <w:t>为</w:t>
      </w:r>
      <w:r w:rsidRPr="008777B2">
        <w:rPr>
          <w:rFonts w:ascii="仿宋" w:eastAsia="仿宋" w:hAnsi="仿宋" w:hint="eastAsia"/>
          <w:sz w:val="24"/>
        </w:rPr>
        <w:t>公共服务</w:t>
      </w:r>
      <w:r>
        <w:rPr>
          <w:rFonts w:ascii="仿宋" w:eastAsia="仿宋" w:hAnsi="仿宋" w:hint="eastAsia"/>
          <w:sz w:val="24"/>
        </w:rPr>
        <w:t>设施的</w:t>
      </w:r>
      <w:proofErr w:type="gramStart"/>
      <w:r>
        <w:rPr>
          <w:rFonts w:ascii="仿宋" w:eastAsia="仿宋" w:hAnsi="仿宋" w:hint="eastAsia"/>
          <w:sz w:val="24"/>
        </w:rPr>
        <w:t>网约车</w:t>
      </w:r>
      <w:r w:rsidRPr="008777B2">
        <w:rPr>
          <w:rFonts w:ascii="仿宋" w:eastAsia="仿宋" w:hAnsi="仿宋" w:hint="eastAsia"/>
          <w:sz w:val="24"/>
        </w:rPr>
        <w:t>订单</w:t>
      </w:r>
      <w:proofErr w:type="gramEnd"/>
      <w:r w:rsidRPr="008777B2">
        <w:rPr>
          <w:rFonts w:ascii="仿宋" w:eastAsia="仿宋" w:hAnsi="仿宋" w:hint="eastAsia"/>
          <w:sz w:val="24"/>
        </w:rPr>
        <w:t>占比</w:t>
      </w:r>
      <w:r>
        <w:rPr>
          <w:rFonts w:ascii="仿宋" w:eastAsia="仿宋" w:hAnsi="仿宋" w:hint="eastAsia"/>
          <w:sz w:val="24"/>
        </w:rPr>
        <w:t>越高，表明</w:t>
      </w:r>
      <w:r w:rsidRPr="008777B2">
        <w:rPr>
          <w:rFonts w:ascii="仿宋" w:eastAsia="仿宋" w:hAnsi="仿宋" w:hint="eastAsia"/>
          <w:sz w:val="24"/>
        </w:rPr>
        <w:t>居民到公共</w:t>
      </w:r>
      <w:r>
        <w:rPr>
          <w:rFonts w:ascii="仿宋" w:eastAsia="仿宋" w:hAnsi="仿宋" w:hint="eastAsia"/>
          <w:sz w:val="24"/>
        </w:rPr>
        <w:t>服务</w:t>
      </w:r>
      <w:r w:rsidRPr="008777B2">
        <w:rPr>
          <w:rFonts w:ascii="仿宋" w:eastAsia="仿宋" w:hAnsi="仿宋" w:hint="eastAsia"/>
          <w:sz w:val="24"/>
        </w:rPr>
        <w:t>设施的平均距离</w:t>
      </w:r>
      <w:r>
        <w:rPr>
          <w:rFonts w:ascii="仿宋" w:eastAsia="仿宋" w:hAnsi="仿宋" w:hint="eastAsia"/>
          <w:sz w:val="24"/>
        </w:rPr>
        <w:t>越</w:t>
      </w:r>
      <w:r w:rsidRPr="008777B2">
        <w:rPr>
          <w:rFonts w:ascii="仿宋" w:eastAsia="仿宋" w:hAnsi="仿宋" w:hint="eastAsia"/>
          <w:sz w:val="24"/>
        </w:rPr>
        <w:t>远</w:t>
      </w:r>
      <w:r>
        <w:rPr>
          <w:rFonts w:ascii="仿宋" w:eastAsia="仿宋" w:hAnsi="仿宋" w:hint="eastAsia"/>
          <w:sz w:val="24"/>
        </w:rPr>
        <w:t>、越不方便</w:t>
      </w:r>
      <w:r w:rsidRPr="008777B2">
        <w:rPr>
          <w:rFonts w:ascii="仿宋" w:eastAsia="仿宋" w:hAnsi="仿宋" w:hint="eastAsia"/>
          <w:sz w:val="24"/>
        </w:rPr>
        <w:t>，该地区的公共服务便</w:t>
      </w:r>
      <w:r w:rsidRPr="008777B2">
        <w:rPr>
          <w:rFonts w:ascii="仿宋" w:eastAsia="仿宋" w:hAnsi="仿宋"/>
          <w:sz w:val="24"/>
        </w:rPr>
        <w:t>利</w:t>
      </w:r>
      <w:r w:rsidRPr="008777B2">
        <w:rPr>
          <w:rFonts w:ascii="仿宋" w:eastAsia="仿宋" w:hAnsi="仿宋" w:hint="eastAsia"/>
          <w:sz w:val="24"/>
        </w:rPr>
        <w:t>程度较低。</w:t>
      </w:r>
    </w:p>
    <w:p w:rsidR="00984157" w:rsidRPr="006E0AB7" w:rsidRDefault="007623A5" w:rsidP="007623A5">
      <w:pPr>
        <w:spacing w:line="360" w:lineRule="auto"/>
        <w:ind w:firstLineChars="200" w:firstLine="480"/>
        <w:rPr>
          <w:rFonts w:ascii="仿宋" w:eastAsia="仿宋" w:hAnsi="仿宋"/>
          <w:sz w:val="24"/>
        </w:rPr>
      </w:pPr>
      <w:bookmarkStart w:id="35" w:name="_Toc535242876"/>
      <w:r>
        <w:rPr>
          <w:rFonts w:ascii="仿宋" w:eastAsia="仿宋" w:hAnsi="仿宋" w:hint="eastAsia"/>
          <w:sz w:val="24"/>
        </w:rPr>
        <w:t>（3）</w:t>
      </w:r>
      <w:r w:rsidR="00984157" w:rsidRPr="006E0AB7">
        <w:rPr>
          <w:rFonts w:ascii="仿宋" w:eastAsia="仿宋" w:hAnsi="仿宋" w:hint="eastAsia"/>
          <w:sz w:val="24"/>
        </w:rPr>
        <w:t>文化环境</w:t>
      </w:r>
      <w:r w:rsidR="00984157" w:rsidRPr="006E0AB7">
        <w:rPr>
          <w:rFonts w:ascii="仿宋" w:eastAsia="仿宋" w:hAnsi="仿宋"/>
          <w:sz w:val="24"/>
        </w:rPr>
        <w:t>指标说明</w:t>
      </w:r>
      <w:bookmarkEnd w:id="35"/>
    </w:p>
    <w:p w:rsidR="00984157" w:rsidRPr="008777B2" w:rsidRDefault="00984157" w:rsidP="00984157">
      <w:pPr>
        <w:spacing w:line="360" w:lineRule="auto"/>
        <w:ind w:firstLineChars="200" w:firstLine="480"/>
        <w:rPr>
          <w:rFonts w:ascii="仿宋" w:eastAsia="仿宋" w:hAnsi="仿宋"/>
          <w:sz w:val="24"/>
        </w:rPr>
      </w:pPr>
      <w:r w:rsidRPr="008777B2">
        <w:rPr>
          <w:rFonts w:ascii="仿宋" w:eastAsia="仿宋" w:hAnsi="仿宋" w:hint="eastAsia"/>
          <w:sz w:val="24"/>
        </w:rPr>
        <w:t>“文化环境”主要</w:t>
      </w:r>
      <w:r>
        <w:rPr>
          <w:rFonts w:ascii="仿宋" w:eastAsia="仿宋" w:hAnsi="仿宋" w:hint="eastAsia"/>
          <w:sz w:val="24"/>
        </w:rPr>
        <w:t>包含</w:t>
      </w:r>
      <w:r w:rsidRPr="008777B2">
        <w:rPr>
          <w:rFonts w:ascii="仿宋" w:eastAsia="仿宋" w:hAnsi="仿宋" w:hint="eastAsia"/>
          <w:sz w:val="24"/>
        </w:rPr>
        <w:t>绿色共享和社会信用两个二级指标。我们所要考察的文化环境，主要</w:t>
      </w:r>
      <w:r w:rsidRPr="008777B2">
        <w:rPr>
          <w:rFonts w:ascii="仿宋" w:eastAsia="仿宋" w:hAnsi="仿宋"/>
          <w:sz w:val="24"/>
        </w:rPr>
        <w:t>是</w:t>
      </w:r>
      <w:r w:rsidRPr="008777B2">
        <w:rPr>
          <w:rFonts w:ascii="仿宋" w:eastAsia="仿宋" w:hAnsi="仿宋" w:hint="eastAsia"/>
          <w:sz w:val="24"/>
        </w:rPr>
        <w:t>城市居民对新消费理念、新发展理念的社会认知与接受情况。</w:t>
      </w:r>
    </w:p>
    <w:p w:rsidR="00984157" w:rsidRPr="008777B2" w:rsidRDefault="00984157" w:rsidP="00984157">
      <w:pPr>
        <w:spacing w:line="360" w:lineRule="auto"/>
        <w:ind w:firstLineChars="200" w:firstLine="482"/>
        <w:rPr>
          <w:rFonts w:ascii="仿宋" w:eastAsia="仿宋" w:hAnsi="仿宋"/>
          <w:sz w:val="24"/>
        </w:rPr>
      </w:pPr>
      <w:r w:rsidRPr="008777B2">
        <w:rPr>
          <w:rFonts w:ascii="仿宋" w:eastAsia="仿宋" w:hAnsi="仿宋" w:hint="eastAsia"/>
          <w:b/>
          <w:sz w:val="24"/>
        </w:rPr>
        <w:t>绿色共享</w:t>
      </w:r>
      <w:proofErr w:type="gramStart"/>
      <w:r>
        <w:rPr>
          <w:rFonts w:ascii="仿宋" w:eastAsia="仿宋" w:hAnsi="仿宋" w:hint="eastAsia"/>
          <w:sz w:val="24"/>
        </w:rPr>
        <w:t>以</w:t>
      </w:r>
      <w:r w:rsidRPr="008777B2">
        <w:rPr>
          <w:rFonts w:ascii="仿宋" w:eastAsia="仿宋" w:hAnsi="仿宋" w:hint="eastAsia"/>
          <w:sz w:val="24"/>
        </w:rPr>
        <w:t>拼车和顺</w:t>
      </w:r>
      <w:proofErr w:type="gramEnd"/>
      <w:r w:rsidRPr="008777B2">
        <w:rPr>
          <w:rFonts w:ascii="仿宋" w:eastAsia="仿宋" w:hAnsi="仿宋" w:hint="eastAsia"/>
          <w:sz w:val="24"/>
        </w:rPr>
        <w:t>风车比重、新能源</w:t>
      </w:r>
      <w:r w:rsidRPr="008777B2">
        <w:rPr>
          <w:rFonts w:ascii="仿宋" w:eastAsia="仿宋" w:hAnsi="仿宋"/>
          <w:sz w:val="24"/>
        </w:rPr>
        <w:t>订单数量</w:t>
      </w:r>
      <w:r w:rsidRPr="008777B2">
        <w:rPr>
          <w:rFonts w:ascii="仿宋" w:eastAsia="仿宋" w:hAnsi="仿宋" w:hint="eastAsia"/>
          <w:sz w:val="24"/>
        </w:rPr>
        <w:t>比重、新能源订单里程比重三个三级指标衡量。</w:t>
      </w:r>
      <w:proofErr w:type="gramStart"/>
      <w:r w:rsidRPr="008777B2">
        <w:rPr>
          <w:rFonts w:ascii="仿宋" w:eastAsia="仿宋" w:hAnsi="仿宋" w:hint="eastAsia"/>
          <w:sz w:val="24"/>
        </w:rPr>
        <w:t>拼车和</w:t>
      </w:r>
      <w:proofErr w:type="gramEnd"/>
      <w:r w:rsidRPr="008777B2">
        <w:rPr>
          <w:rFonts w:ascii="仿宋" w:eastAsia="仿宋" w:hAnsi="仿宋" w:hint="eastAsia"/>
          <w:sz w:val="24"/>
        </w:rPr>
        <w:t>搭乘顺风车是环保节能、绿色共享行为，是对绿色共享理念的实际</w:t>
      </w:r>
      <w:proofErr w:type="gramStart"/>
      <w:r w:rsidRPr="008777B2">
        <w:rPr>
          <w:rFonts w:ascii="仿宋" w:eastAsia="仿宋" w:hAnsi="仿宋" w:hint="eastAsia"/>
          <w:sz w:val="24"/>
        </w:rPr>
        <w:t>践行</w:t>
      </w:r>
      <w:proofErr w:type="gramEnd"/>
      <w:r w:rsidRPr="008777B2">
        <w:rPr>
          <w:rFonts w:ascii="仿宋" w:eastAsia="仿宋" w:hAnsi="仿宋" w:hint="eastAsia"/>
          <w:sz w:val="24"/>
        </w:rPr>
        <w:t>，因此报告以快车</w:t>
      </w:r>
      <w:r>
        <w:rPr>
          <w:rFonts w:ascii="仿宋" w:eastAsia="仿宋" w:hAnsi="仿宋" w:hint="eastAsia"/>
          <w:sz w:val="24"/>
        </w:rPr>
        <w:t>中</w:t>
      </w:r>
      <w:proofErr w:type="gramStart"/>
      <w:r>
        <w:rPr>
          <w:rFonts w:ascii="仿宋" w:eastAsia="仿宋" w:hAnsi="仿宋" w:hint="eastAsia"/>
          <w:sz w:val="24"/>
        </w:rPr>
        <w:t>的</w:t>
      </w:r>
      <w:r w:rsidRPr="008777B2">
        <w:rPr>
          <w:rFonts w:ascii="仿宋" w:eastAsia="仿宋" w:hAnsi="仿宋" w:hint="eastAsia"/>
          <w:sz w:val="24"/>
        </w:rPr>
        <w:t>拼车和顺</w:t>
      </w:r>
      <w:proofErr w:type="gramEnd"/>
      <w:r w:rsidRPr="008777B2">
        <w:rPr>
          <w:rFonts w:ascii="仿宋" w:eastAsia="仿宋" w:hAnsi="仿宋" w:hint="eastAsia"/>
          <w:sz w:val="24"/>
        </w:rPr>
        <w:t>风车占专车</w:t>
      </w:r>
      <w:r>
        <w:rPr>
          <w:rFonts w:ascii="仿宋" w:eastAsia="仿宋" w:hAnsi="仿宋" w:hint="eastAsia"/>
          <w:sz w:val="24"/>
        </w:rPr>
        <w:t>、</w:t>
      </w:r>
      <w:r w:rsidRPr="008777B2">
        <w:rPr>
          <w:rFonts w:ascii="仿宋" w:eastAsia="仿宋" w:hAnsi="仿宋" w:hint="eastAsia"/>
          <w:sz w:val="24"/>
        </w:rPr>
        <w:t>快车</w:t>
      </w:r>
      <w:r>
        <w:rPr>
          <w:rFonts w:ascii="仿宋" w:eastAsia="仿宋" w:hAnsi="仿宋" w:hint="eastAsia"/>
          <w:sz w:val="24"/>
        </w:rPr>
        <w:t>、</w:t>
      </w:r>
      <w:r w:rsidRPr="008777B2">
        <w:rPr>
          <w:rFonts w:ascii="仿宋" w:eastAsia="仿宋" w:hAnsi="仿宋" w:hint="eastAsia"/>
          <w:sz w:val="24"/>
        </w:rPr>
        <w:t>顺风车总订单数的比重衡</w:t>
      </w:r>
      <w:r>
        <w:rPr>
          <w:rFonts w:ascii="仿宋" w:eastAsia="仿宋" w:hAnsi="仿宋" w:hint="eastAsia"/>
          <w:sz w:val="24"/>
        </w:rPr>
        <w:t>量</w:t>
      </w:r>
      <w:r w:rsidRPr="008777B2">
        <w:rPr>
          <w:rFonts w:ascii="仿宋" w:eastAsia="仿宋" w:hAnsi="仿宋" w:hint="eastAsia"/>
          <w:sz w:val="24"/>
        </w:rPr>
        <w:t>。新能源订单数量比重是</w:t>
      </w:r>
      <w:r w:rsidRPr="00163CB3">
        <w:rPr>
          <w:rFonts w:ascii="Times New Roman" w:eastAsia="仿宋" w:hAnsi="Times New Roman" w:cs="Times New Roman"/>
          <w:sz w:val="24"/>
        </w:rPr>
        <w:t>2017</w:t>
      </w:r>
      <w:r>
        <w:rPr>
          <w:rFonts w:ascii="仿宋" w:eastAsia="仿宋" w:hAnsi="仿宋" w:hint="eastAsia"/>
          <w:sz w:val="24"/>
        </w:rPr>
        <w:t>年</w:t>
      </w:r>
      <w:r w:rsidRPr="008777B2">
        <w:rPr>
          <w:rFonts w:ascii="仿宋" w:eastAsia="仿宋" w:hAnsi="仿宋" w:hint="eastAsia"/>
          <w:sz w:val="24"/>
        </w:rPr>
        <w:t>完成订单的新能源车</w:t>
      </w:r>
      <w:r>
        <w:rPr>
          <w:rFonts w:ascii="仿宋" w:eastAsia="仿宋" w:hAnsi="仿宋" w:hint="eastAsia"/>
          <w:sz w:val="24"/>
        </w:rPr>
        <w:t>订单</w:t>
      </w:r>
      <w:r w:rsidRPr="008777B2">
        <w:rPr>
          <w:rFonts w:ascii="仿宋" w:eastAsia="仿宋" w:hAnsi="仿宋" w:hint="eastAsia"/>
          <w:sz w:val="24"/>
        </w:rPr>
        <w:t>数量占</w:t>
      </w:r>
      <w:r>
        <w:rPr>
          <w:rFonts w:ascii="仿宋" w:eastAsia="仿宋" w:hAnsi="仿宋" w:hint="eastAsia"/>
          <w:sz w:val="24"/>
        </w:rPr>
        <w:t>该年全部</w:t>
      </w:r>
      <w:r w:rsidRPr="008777B2">
        <w:rPr>
          <w:rFonts w:ascii="仿宋" w:eastAsia="仿宋" w:hAnsi="仿宋" w:hint="eastAsia"/>
          <w:sz w:val="24"/>
        </w:rPr>
        <w:t>订</w:t>
      </w:r>
      <w:r>
        <w:rPr>
          <w:rFonts w:ascii="仿宋" w:eastAsia="仿宋" w:hAnsi="仿宋" w:hint="eastAsia"/>
          <w:sz w:val="24"/>
        </w:rPr>
        <w:t>单</w:t>
      </w:r>
      <w:r w:rsidRPr="008777B2">
        <w:rPr>
          <w:rFonts w:ascii="仿宋" w:eastAsia="仿宋" w:hAnsi="仿宋" w:hint="eastAsia"/>
          <w:sz w:val="24"/>
        </w:rPr>
        <w:t>的比重。新能源订单里程比重则是</w:t>
      </w:r>
      <w:r w:rsidRPr="00163CB3">
        <w:rPr>
          <w:rFonts w:ascii="Times New Roman" w:eastAsia="仿宋" w:hAnsi="Times New Roman" w:cs="Times New Roman" w:hint="eastAsia"/>
          <w:sz w:val="24"/>
        </w:rPr>
        <w:t>2017</w:t>
      </w:r>
      <w:r>
        <w:rPr>
          <w:rFonts w:ascii="仿宋" w:eastAsia="仿宋" w:hAnsi="仿宋" w:hint="eastAsia"/>
          <w:sz w:val="24"/>
        </w:rPr>
        <w:t>年</w:t>
      </w:r>
      <w:r w:rsidRPr="008777B2">
        <w:rPr>
          <w:rFonts w:ascii="仿宋" w:eastAsia="仿宋" w:hAnsi="仿宋" w:hint="eastAsia"/>
          <w:sz w:val="24"/>
        </w:rPr>
        <w:t>完成订单中新能源订单的公里数在所有车辆订单公里数中的占比。</w:t>
      </w:r>
    </w:p>
    <w:p w:rsidR="00984157" w:rsidRPr="008777B2" w:rsidRDefault="00984157" w:rsidP="00984157">
      <w:pPr>
        <w:spacing w:line="360" w:lineRule="auto"/>
        <w:ind w:firstLineChars="200" w:firstLine="482"/>
        <w:rPr>
          <w:rFonts w:ascii="仿宋" w:eastAsia="仿宋" w:hAnsi="仿宋"/>
          <w:sz w:val="24"/>
        </w:rPr>
      </w:pPr>
      <w:r w:rsidRPr="008777B2">
        <w:rPr>
          <w:rFonts w:ascii="仿宋" w:eastAsia="仿宋" w:hAnsi="仿宋" w:hint="eastAsia"/>
          <w:b/>
          <w:sz w:val="24"/>
        </w:rPr>
        <w:t>社会信用</w:t>
      </w:r>
      <w:r w:rsidRPr="008777B2">
        <w:rPr>
          <w:rFonts w:ascii="仿宋" w:eastAsia="仿宋" w:hAnsi="仿宋" w:hint="eastAsia"/>
          <w:sz w:val="24"/>
        </w:rPr>
        <w:t>以不同城市滴滴平台统计的</w:t>
      </w:r>
      <w:r>
        <w:rPr>
          <w:rFonts w:ascii="仿宋" w:eastAsia="仿宋" w:hAnsi="仿宋" w:hint="eastAsia"/>
          <w:sz w:val="24"/>
        </w:rPr>
        <w:t>订单</w:t>
      </w:r>
      <w:r w:rsidRPr="008777B2">
        <w:rPr>
          <w:rFonts w:ascii="仿宋" w:eastAsia="仿宋" w:hAnsi="仿宋" w:hint="eastAsia"/>
          <w:sz w:val="24"/>
        </w:rPr>
        <w:t>应答后乘客取消率和应答后司机</w:t>
      </w:r>
      <w:r w:rsidRPr="008777B2">
        <w:rPr>
          <w:rFonts w:ascii="仿宋" w:eastAsia="仿宋" w:hAnsi="仿宋" w:hint="eastAsia"/>
          <w:sz w:val="24"/>
        </w:rPr>
        <w:lastRenderedPageBreak/>
        <w:t>取消率作为衡量指标。司机或乘客在应答后取消订单的行为在一定程度上可以视为“违约行为”，一个地区的应答后订单取消率越低说明该地区的社会信用水平越高。</w:t>
      </w:r>
    </w:p>
    <w:p w:rsidR="00984157" w:rsidRPr="006E0AB7" w:rsidRDefault="001A2303" w:rsidP="001A2303">
      <w:pPr>
        <w:spacing w:line="360" w:lineRule="auto"/>
        <w:ind w:firstLineChars="200" w:firstLine="480"/>
        <w:rPr>
          <w:rFonts w:ascii="仿宋" w:eastAsia="仿宋" w:hAnsi="仿宋"/>
          <w:sz w:val="24"/>
        </w:rPr>
      </w:pPr>
      <w:bookmarkStart w:id="36" w:name="_Toc535242877"/>
      <w:r>
        <w:rPr>
          <w:rFonts w:ascii="仿宋" w:eastAsia="仿宋" w:hAnsi="仿宋" w:hint="eastAsia"/>
          <w:sz w:val="24"/>
        </w:rPr>
        <w:t>（4）</w:t>
      </w:r>
      <w:r w:rsidR="00984157" w:rsidRPr="006E0AB7">
        <w:rPr>
          <w:rFonts w:ascii="仿宋" w:eastAsia="仿宋" w:hAnsi="仿宋" w:hint="eastAsia"/>
          <w:sz w:val="24"/>
        </w:rPr>
        <w:t>城市空间效率</w:t>
      </w:r>
      <w:r w:rsidR="00984157" w:rsidRPr="006E0AB7">
        <w:rPr>
          <w:rFonts w:ascii="仿宋" w:eastAsia="仿宋" w:hAnsi="仿宋"/>
          <w:sz w:val="24"/>
        </w:rPr>
        <w:t>指标说明</w:t>
      </w:r>
      <w:bookmarkEnd w:id="36"/>
    </w:p>
    <w:p w:rsidR="00984157" w:rsidRDefault="00984157" w:rsidP="00984157">
      <w:pPr>
        <w:spacing w:line="360" w:lineRule="auto"/>
        <w:ind w:firstLineChars="200" w:firstLine="480"/>
        <w:rPr>
          <w:rFonts w:ascii="仿宋" w:eastAsia="仿宋" w:hAnsi="仿宋"/>
          <w:sz w:val="24"/>
        </w:rPr>
      </w:pPr>
      <w:r w:rsidRPr="008777B2">
        <w:rPr>
          <w:rFonts w:ascii="仿宋" w:eastAsia="仿宋" w:hAnsi="仿宋" w:hint="eastAsia"/>
          <w:sz w:val="24"/>
        </w:rPr>
        <w:t>“城市空间效率”</w:t>
      </w:r>
      <w:r>
        <w:rPr>
          <w:rFonts w:ascii="仿宋" w:eastAsia="仿宋" w:hAnsi="仿宋" w:hint="eastAsia"/>
          <w:sz w:val="24"/>
        </w:rPr>
        <w:t>包含</w:t>
      </w:r>
      <w:r w:rsidRPr="008777B2">
        <w:rPr>
          <w:rFonts w:ascii="仿宋" w:eastAsia="仿宋" w:hAnsi="仿宋" w:hint="eastAsia"/>
          <w:sz w:val="24"/>
        </w:rPr>
        <w:t>城市出行效率和</w:t>
      </w:r>
      <w:proofErr w:type="gramStart"/>
      <w:r w:rsidRPr="008777B2">
        <w:rPr>
          <w:rFonts w:ascii="仿宋" w:eastAsia="仿宋" w:hAnsi="仿宋" w:hint="eastAsia"/>
          <w:sz w:val="24"/>
        </w:rPr>
        <w:t>职住</w:t>
      </w:r>
      <w:proofErr w:type="gramEnd"/>
      <w:r w:rsidRPr="008777B2">
        <w:rPr>
          <w:rFonts w:ascii="仿宋" w:eastAsia="仿宋" w:hAnsi="仿宋" w:hint="eastAsia"/>
          <w:sz w:val="24"/>
        </w:rPr>
        <w:t>平衡两个二级指标，主要基于滴滴平台数据考察城市通勤情况以及其所反映的不同城市特征。</w:t>
      </w:r>
    </w:p>
    <w:p w:rsidR="00984157" w:rsidRDefault="00984157" w:rsidP="00984157">
      <w:pPr>
        <w:spacing w:line="360" w:lineRule="auto"/>
        <w:ind w:firstLineChars="200" w:firstLine="482"/>
        <w:rPr>
          <w:rFonts w:ascii="仿宋" w:eastAsia="仿宋" w:hAnsi="仿宋"/>
          <w:sz w:val="24"/>
        </w:rPr>
      </w:pPr>
      <w:r w:rsidRPr="00E320C9">
        <w:rPr>
          <w:rFonts w:ascii="仿宋" w:eastAsia="仿宋" w:hAnsi="仿宋" w:hint="eastAsia"/>
          <w:b/>
          <w:sz w:val="24"/>
        </w:rPr>
        <w:t>城市出行效率</w:t>
      </w:r>
      <w:r w:rsidRPr="008777B2">
        <w:rPr>
          <w:rFonts w:ascii="仿宋" w:eastAsia="仿宋" w:hAnsi="仿宋" w:hint="eastAsia"/>
          <w:sz w:val="24"/>
        </w:rPr>
        <w:t>包含平均出行距离、平均通行速度、平均通行时间三个指标。平均出行距离的数据来自于城市所有专快车的订单平均里程，平均通行时间是城市所有专快车订单</w:t>
      </w:r>
      <w:r>
        <w:rPr>
          <w:rFonts w:ascii="仿宋" w:eastAsia="仿宋" w:hAnsi="仿宋" w:hint="eastAsia"/>
          <w:sz w:val="24"/>
        </w:rPr>
        <w:t>行程</w:t>
      </w:r>
      <w:r w:rsidRPr="008777B2">
        <w:rPr>
          <w:rFonts w:ascii="仿宋" w:eastAsia="仿宋" w:hAnsi="仿宋" w:hint="eastAsia"/>
          <w:sz w:val="24"/>
        </w:rPr>
        <w:t>平均时长，平均通行速度是城市所有专快车的订单里程与订单时长的比值。</w:t>
      </w:r>
    </w:p>
    <w:p w:rsidR="00984157" w:rsidRPr="008777B2" w:rsidRDefault="00984157" w:rsidP="00984157">
      <w:pPr>
        <w:spacing w:line="360" w:lineRule="auto"/>
        <w:ind w:firstLineChars="200" w:firstLine="482"/>
        <w:rPr>
          <w:rFonts w:ascii="仿宋" w:eastAsia="仿宋" w:hAnsi="仿宋"/>
          <w:sz w:val="24"/>
        </w:rPr>
      </w:pPr>
      <w:r w:rsidRPr="006334B6">
        <w:rPr>
          <w:rFonts w:ascii="仿宋" w:eastAsia="仿宋" w:hAnsi="仿宋" w:hint="eastAsia"/>
          <w:b/>
          <w:sz w:val="24"/>
        </w:rPr>
        <w:t>职住平衡</w:t>
      </w:r>
      <w:r w:rsidRPr="003021BE">
        <w:rPr>
          <w:rFonts w:ascii="仿宋" w:eastAsia="仿宋" w:hAnsi="仿宋" w:hint="eastAsia"/>
          <w:sz w:val="24"/>
        </w:rPr>
        <w:t>包含早高峰相对速度、早高峰相对出行距离、早高峰相对出行时间三个指标。报告中早高峰定义为早上</w:t>
      </w:r>
      <w:r w:rsidRPr="00D5146F">
        <w:rPr>
          <w:rFonts w:ascii="Times New Roman" w:eastAsia="仿宋" w:hAnsi="Times New Roman" w:cs="Times New Roman"/>
          <w:sz w:val="24"/>
        </w:rPr>
        <w:t>7:00-10:00</w:t>
      </w:r>
      <w:r w:rsidRPr="003021BE">
        <w:rPr>
          <w:rFonts w:ascii="仿宋" w:eastAsia="仿宋" w:hAnsi="仿宋" w:hint="eastAsia"/>
          <w:sz w:val="24"/>
        </w:rPr>
        <w:t>。</w:t>
      </w:r>
      <w:r w:rsidRPr="001B3500">
        <w:rPr>
          <w:rFonts w:ascii="仿宋" w:eastAsia="仿宋" w:hAnsi="仿宋"/>
          <w:sz w:val="24"/>
        </w:rPr>
        <w:t>早高峰相对速度为早高峰平均通行速度与凌晨</w:t>
      </w:r>
      <w:r>
        <w:rPr>
          <w:rFonts w:ascii="仿宋" w:eastAsia="仿宋" w:hAnsi="仿宋" w:hint="eastAsia"/>
          <w:sz w:val="24"/>
        </w:rPr>
        <w:t>（</w:t>
      </w:r>
      <w:r w:rsidRPr="00D5146F">
        <w:rPr>
          <w:rFonts w:ascii="Times New Roman" w:eastAsia="仿宋" w:hAnsi="Times New Roman" w:cs="Times New Roman" w:hint="eastAsia"/>
          <w:sz w:val="24"/>
        </w:rPr>
        <w:t>23:00-0:00</w:t>
      </w:r>
      <w:r>
        <w:rPr>
          <w:rFonts w:ascii="仿宋" w:eastAsia="仿宋" w:hAnsi="仿宋" w:hint="eastAsia"/>
          <w:sz w:val="24"/>
        </w:rPr>
        <w:t>）</w:t>
      </w:r>
      <w:r w:rsidRPr="001B3500">
        <w:rPr>
          <w:rFonts w:ascii="仿宋" w:eastAsia="仿宋" w:hAnsi="仿宋"/>
          <w:sz w:val="24"/>
        </w:rPr>
        <w:t>通行速度的比值</w:t>
      </w:r>
      <w:r w:rsidRPr="001B3500">
        <w:rPr>
          <w:rFonts w:ascii="仿宋" w:eastAsia="仿宋" w:hAnsi="仿宋" w:hint="eastAsia"/>
          <w:sz w:val="24"/>
        </w:rPr>
        <w:t>。鉴于凌晨时各地的交通状况较为通畅，以此</w:t>
      </w:r>
      <w:proofErr w:type="gramStart"/>
      <w:r w:rsidRPr="001B3500">
        <w:rPr>
          <w:rFonts w:ascii="仿宋" w:eastAsia="仿宋" w:hAnsi="仿宋" w:hint="eastAsia"/>
          <w:sz w:val="24"/>
        </w:rPr>
        <w:t>作为早高峰时间</w:t>
      </w:r>
      <w:proofErr w:type="gramEnd"/>
      <w:r w:rsidRPr="001B3500">
        <w:rPr>
          <w:rFonts w:ascii="仿宋" w:eastAsia="仿宋" w:hAnsi="仿宋" w:hint="eastAsia"/>
          <w:sz w:val="24"/>
        </w:rPr>
        <w:t>段拥堵的对照。早高峰相对出行距离为早高峰订单平均里程与所有订单平均里程的比值。早高峰相对出行时间为早高峰订单平均时长与所有订单平均时长的比值。</w:t>
      </w:r>
      <w:r>
        <w:rPr>
          <w:rStyle w:val="a4"/>
          <w:rFonts w:ascii="仿宋" w:eastAsia="仿宋" w:hAnsi="仿宋"/>
          <w:sz w:val="24"/>
        </w:rPr>
        <w:footnoteReference w:id="4"/>
      </w:r>
    </w:p>
    <w:p w:rsidR="00984157" w:rsidRPr="00F76B04" w:rsidRDefault="00900019" w:rsidP="00984157">
      <w:pPr>
        <w:pStyle w:val="2"/>
        <w:rPr>
          <w:rFonts w:ascii="Times New Roman" w:eastAsia="仿宋" w:hAnsi="Times New Roman" w:cs="Times New Roman"/>
          <w:sz w:val="24"/>
          <w:szCs w:val="24"/>
        </w:rPr>
      </w:pPr>
      <w:bookmarkStart w:id="37" w:name="_Toc7405036"/>
      <w:r>
        <w:rPr>
          <w:rFonts w:ascii="Times New Roman" w:eastAsia="仿宋" w:hAnsi="Times New Roman" w:cs="Times New Roman" w:hint="eastAsia"/>
          <w:sz w:val="24"/>
          <w:szCs w:val="24"/>
        </w:rPr>
        <w:t>1</w:t>
      </w:r>
      <w:r w:rsidR="00984157" w:rsidRPr="00D5146F">
        <w:rPr>
          <w:rFonts w:ascii="Times New Roman" w:eastAsia="仿宋" w:hAnsi="Times New Roman" w:cs="Times New Roman"/>
          <w:sz w:val="24"/>
          <w:szCs w:val="24"/>
        </w:rPr>
        <w:t>.2</w:t>
      </w:r>
      <w:r w:rsidR="00F76B04">
        <w:rPr>
          <w:rFonts w:ascii="Times New Roman" w:eastAsia="仿宋" w:hAnsi="Times New Roman" w:cs="Times New Roman" w:hint="eastAsia"/>
          <w:sz w:val="24"/>
          <w:szCs w:val="24"/>
        </w:rPr>
        <w:t xml:space="preserve"> </w:t>
      </w:r>
      <w:r w:rsidR="00984157" w:rsidRPr="00F76B04">
        <w:rPr>
          <w:rFonts w:ascii="Times New Roman" w:eastAsia="仿宋" w:hAnsi="Times New Roman" w:cs="Times New Roman"/>
          <w:sz w:val="24"/>
          <w:szCs w:val="24"/>
        </w:rPr>
        <w:t>标准化处理</w:t>
      </w:r>
      <w:bookmarkEnd w:id="37"/>
    </w:p>
    <w:p w:rsidR="00984157" w:rsidRPr="008777B2" w:rsidRDefault="00984157" w:rsidP="00984157">
      <w:pPr>
        <w:spacing w:line="360" w:lineRule="auto"/>
        <w:ind w:firstLineChars="200" w:firstLine="480"/>
        <w:rPr>
          <w:rFonts w:ascii="仿宋" w:eastAsia="仿宋" w:hAnsi="仿宋"/>
          <w:sz w:val="24"/>
        </w:rPr>
      </w:pPr>
      <w:r w:rsidRPr="008777B2">
        <w:rPr>
          <w:rFonts w:ascii="仿宋" w:eastAsia="仿宋" w:hAnsi="仿宋" w:hint="eastAsia"/>
          <w:sz w:val="24"/>
        </w:rPr>
        <w:t>由于各指标单位不统一，不能直接进行比较，我们对指标进行了标准化处理，</w:t>
      </w:r>
      <w:r w:rsidRPr="00CC255B">
        <w:rPr>
          <w:rFonts w:ascii="仿宋" w:eastAsia="仿宋" w:hAnsi="仿宋" w:hint="eastAsia"/>
          <w:sz w:val="24"/>
        </w:rPr>
        <w:t>即计算每个三级指标的得分，最高分为</w:t>
      </w:r>
      <w:r w:rsidRPr="00CC255B">
        <w:rPr>
          <w:rFonts w:ascii="Times New Roman" w:eastAsia="仿宋" w:hAnsi="Times New Roman" w:cs="Times New Roman"/>
          <w:bCs/>
          <w:sz w:val="24"/>
          <w:szCs w:val="32"/>
        </w:rPr>
        <w:t>10</w:t>
      </w:r>
      <w:r w:rsidRPr="00CC255B">
        <w:rPr>
          <w:rFonts w:ascii="仿宋" w:eastAsia="仿宋" w:hAnsi="仿宋" w:hint="eastAsia"/>
          <w:sz w:val="24"/>
        </w:rPr>
        <w:t>分，最低分为</w:t>
      </w:r>
      <w:r w:rsidRPr="00CC255B">
        <w:rPr>
          <w:rFonts w:ascii="Times New Roman" w:eastAsia="仿宋" w:hAnsi="Times New Roman" w:cs="Times New Roman"/>
          <w:bCs/>
          <w:sz w:val="24"/>
          <w:szCs w:val="32"/>
        </w:rPr>
        <w:t>0</w:t>
      </w:r>
      <w:r w:rsidRPr="00CC255B">
        <w:rPr>
          <w:rFonts w:ascii="仿宋" w:eastAsia="仿宋" w:hAnsi="仿宋" w:hint="eastAsia"/>
          <w:sz w:val="24"/>
        </w:rPr>
        <w:t>分</w:t>
      </w:r>
      <w:r w:rsidRPr="000B299D">
        <w:rPr>
          <w:rFonts w:ascii="仿宋" w:eastAsia="仿宋" w:hAnsi="仿宋" w:hint="eastAsia"/>
          <w:sz w:val="24"/>
        </w:rPr>
        <w:t>，</w:t>
      </w:r>
      <w:r w:rsidRPr="008777B2">
        <w:rPr>
          <w:rFonts w:ascii="仿宋" w:eastAsia="仿宋" w:hAnsi="仿宋" w:hint="eastAsia"/>
          <w:sz w:val="24"/>
        </w:rPr>
        <w:t>得分越高，指标表现得</w:t>
      </w:r>
      <w:r w:rsidRPr="008777B2">
        <w:rPr>
          <w:rFonts w:ascii="仿宋" w:eastAsia="仿宋" w:hAnsi="仿宋"/>
          <w:sz w:val="24"/>
        </w:rPr>
        <w:t>越</w:t>
      </w:r>
      <w:r w:rsidRPr="008777B2">
        <w:rPr>
          <w:rFonts w:ascii="仿宋" w:eastAsia="仿宋" w:hAnsi="仿宋" w:hint="eastAsia"/>
          <w:sz w:val="24"/>
        </w:rPr>
        <w:t>好。我们选取所有地级城市作为基准城市，在此基础上，</w:t>
      </w:r>
      <w:r>
        <w:rPr>
          <w:rFonts w:ascii="仿宋" w:eastAsia="仿宋" w:hAnsi="仿宋" w:hint="eastAsia"/>
          <w:sz w:val="24"/>
        </w:rPr>
        <w:t>为</w:t>
      </w:r>
      <w:r w:rsidRPr="008777B2">
        <w:rPr>
          <w:rFonts w:ascii="仿宋" w:eastAsia="仿宋" w:hAnsi="仿宋" w:hint="eastAsia"/>
          <w:sz w:val="24"/>
        </w:rPr>
        <w:t>剔除数据缺失严重、数据量过少的城市</w:t>
      </w:r>
      <w:r>
        <w:rPr>
          <w:rFonts w:ascii="仿宋" w:eastAsia="仿宋" w:hAnsi="仿宋" w:hint="eastAsia"/>
          <w:sz w:val="24"/>
        </w:rPr>
        <w:t>，</w:t>
      </w:r>
      <w:r w:rsidRPr="008777B2">
        <w:rPr>
          <w:rFonts w:ascii="仿宋" w:eastAsia="仿宋" w:hAnsi="仿宋" w:hint="eastAsia"/>
          <w:sz w:val="24"/>
        </w:rPr>
        <w:t>进一步筛选出在</w:t>
      </w:r>
      <w:r w:rsidRPr="008777B2">
        <w:rPr>
          <w:rFonts w:ascii="Times New Roman" w:eastAsia="仿宋" w:hAnsi="Times New Roman" w:cs="Times New Roman" w:hint="eastAsia"/>
          <w:bCs/>
          <w:sz w:val="24"/>
          <w:szCs w:val="32"/>
        </w:rPr>
        <w:t>2</w:t>
      </w:r>
      <w:r w:rsidRPr="008777B2">
        <w:rPr>
          <w:rFonts w:ascii="Times New Roman" w:eastAsia="仿宋" w:hAnsi="Times New Roman" w:cs="Times New Roman"/>
          <w:bCs/>
          <w:sz w:val="24"/>
          <w:szCs w:val="32"/>
        </w:rPr>
        <w:t>017</w:t>
      </w:r>
      <w:r w:rsidRPr="008777B2">
        <w:rPr>
          <w:rFonts w:ascii="仿宋" w:eastAsia="仿宋" w:hAnsi="仿宋"/>
          <w:sz w:val="24"/>
        </w:rPr>
        <w:t>年之前已经开通滴滴</w:t>
      </w:r>
      <w:proofErr w:type="gramStart"/>
      <w:r>
        <w:rPr>
          <w:rFonts w:ascii="仿宋" w:eastAsia="仿宋" w:hAnsi="仿宋" w:hint="eastAsia"/>
          <w:sz w:val="24"/>
        </w:rPr>
        <w:t>网约车</w:t>
      </w:r>
      <w:r w:rsidRPr="008777B2">
        <w:rPr>
          <w:rFonts w:ascii="仿宋" w:eastAsia="仿宋" w:hAnsi="仿宋"/>
          <w:sz w:val="24"/>
        </w:rPr>
        <w:t>业务</w:t>
      </w:r>
      <w:proofErr w:type="gramEnd"/>
      <w:r w:rsidRPr="008777B2">
        <w:rPr>
          <w:rFonts w:ascii="仿宋" w:eastAsia="仿宋" w:hAnsi="仿宋" w:hint="eastAsia"/>
          <w:sz w:val="24"/>
        </w:rPr>
        <w:t>，</w:t>
      </w:r>
      <w:r w:rsidRPr="008777B2">
        <w:rPr>
          <w:rFonts w:ascii="仿宋" w:eastAsia="仿宋" w:hAnsi="仿宋"/>
          <w:sz w:val="24"/>
        </w:rPr>
        <w:t>且全年订单总量超过</w:t>
      </w:r>
      <w:r w:rsidRPr="008777B2">
        <w:rPr>
          <w:rFonts w:ascii="Times New Roman" w:eastAsia="仿宋" w:hAnsi="Times New Roman" w:cs="Times New Roman" w:hint="eastAsia"/>
          <w:bCs/>
          <w:sz w:val="24"/>
          <w:szCs w:val="32"/>
        </w:rPr>
        <w:t>1</w:t>
      </w:r>
      <w:r w:rsidRPr="008777B2">
        <w:rPr>
          <w:rFonts w:ascii="Times New Roman" w:eastAsia="仿宋" w:hAnsi="Times New Roman" w:cs="Times New Roman"/>
          <w:bCs/>
          <w:sz w:val="24"/>
          <w:szCs w:val="32"/>
        </w:rPr>
        <w:t>0000</w:t>
      </w:r>
      <w:r w:rsidRPr="008777B2">
        <w:rPr>
          <w:rFonts w:ascii="仿宋" w:eastAsia="仿宋" w:hAnsi="仿宋"/>
          <w:sz w:val="24"/>
        </w:rPr>
        <w:t>的城市</w:t>
      </w:r>
      <w:r>
        <w:rPr>
          <w:rFonts w:ascii="仿宋" w:eastAsia="仿宋" w:hAnsi="仿宋" w:hint="eastAsia"/>
          <w:sz w:val="24"/>
        </w:rPr>
        <w:t>。</w:t>
      </w:r>
    </w:p>
    <w:p w:rsidR="00984157" w:rsidRPr="008777B2" w:rsidRDefault="00984157" w:rsidP="00984157">
      <w:pPr>
        <w:spacing w:line="360" w:lineRule="auto"/>
        <w:ind w:firstLineChars="200" w:firstLine="480"/>
        <w:rPr>
          <w:rFonts w:ascii="仿宋" w:eastAsia="仿宋" w:hAnsi="仿宋"/>
          <w:sz w:val="24"/>
        </w:rPr>
      </w:pPr>
      <w:r w:rsidRPr="008777B2">
        <w:rPr>
          <w:rFonts w:ascii="仿宋" w:eastAsia="仿宋" w:hAnsi="仿宋" w:hint="eastAsia"/>
          <w:sz w:val="24"/>
        </w:rPr>
        <w:t>具体得分计算方法如下：</w:t>
      </w:r>
    </w:p>
    <w:p w:rsidR="00984157" w:rsidRDefault="00984157" w:rsidP="00984157">
      <w:pPr>
        <w:spacing w:line="360" w:lineRule="auto"/>
        <w:ind w:firstLineChars="200" w:firstLine="480"/>
        <w:rPr>
          <w:rFonts w:ascii="仿宋" w:eastAsia="仿宋" w:hAnsi="仿宋"/>
          <w:sz w:val="24"/>
        </w:rPr>
      </w:pPr>
      <w:r>
        <w:rPr>
          <w:rFonts w:ascii="仿宋" w:eastAsia="仿宋" w:hAnsi="仿宋" w:hint="eastAsia"/>
          <w:sz w:val="24"/>
        </w:rPr>
        <w:t>三级指标</w:t>
      </w:r>
      <w:r w:rsidRPr="008777B2">
        <w:rPr>
          <w:rFonts w:ascii="仿宋" w:eastAsia="仿宋" w:hAnsi="仿宋" w:hint="eastAsia"/>
          <w:sz w:val="24"/>
        </w:rPr>
        <w:t>得分计算公式可以分为两大类。当指标数值大小与滴滴指数正相关时，</w:t>
      </w:r>
      <w:r>
        <w:rPr>
          <w:rFonts w:ascii="仿宋" w:eastAsia="仿宋" w:hAnsi="仿宋" w:hint="eastAsia"/>
          <w:sz w:val="24"/>
        </w:rPr>
        <w:t>为正向指标，</w:t>
      </w:r>
      <w:r w:rsidRPr="008777B2">
        <w:rPr>
          <w:rFonts w:ascii="仿宋" w:eastAsia="仿宋" w:hAnsi="仿宋" w:hint="eastAsia"/>
          <w:sz w:val="24"/>
        </w:rPr>
        <w:t>采用公式</w:t>
      </w:r>
      <w:r w:rsidRPr="00986BEC">
        <w:rPr>
          <w:rFonts w:ascii="Times New Roman" w:eastAsia="仿宋" w:hAnsi="Times New Roman" w:cs="Times New Roman"/>
          <w:sz w:val="24"/>
        </w:rPr>
        <w:t>1</w:t>
      </w:r>
      <w:r w:rsidRPr="008777B2">
        <w:rPr>
          <w:rFonts w:ascii="仿宋" w:eastAsia="仿宋" w:hAnsi="仿宋" w:hint="eastAsia"/>
          <w:sz w:val="24"/>
        </w:rPr>
        <w:t>计算。正向指标包括：</w:t>
      </w:r>
      <w:r>
        <w:rPr>
          <w:rFonts w:ascii="仿宋" w:eastAsia="仿宋" w:hAnsi="仿宋" w:hint="eastAsia"/>
          <w:sz w:val="24"/>
        </w:rPr>
        <w:t>总</w:t>
      </w:r>
      <w:r w:rsidRPr="008777B2">
        <w:rPr>
          <w:rFonts w:ascii="仿宋" w:eastAsia="仿宋" w:hAnsi="仿宋" w:hint="eastAsia"/>
          <w:sz w:val="24"/>
        </w:rPr>
        <w:t>订单量、</w:t>
      </w:r>
      <w:r>
        <w:rPr>
          <w:rFonts w:ascii="Times New Roman" w:eastAsia="仿宋" w:hAnsi="Times New Roman" w:cs="Times New Roman" w:hint="eastAsia"/>
          <w:bCs/>
          <w:sz w:val="24"/>
          <w:szCs w:val="32"/>
        </w:rPr>
        <w:t>总成交额</w:t>
      </w:r>
      <w:r w:rsidRPr="008777B2">
        <w:rPr>
          <w:rFonts w:ascii="仿宋" w:eastAsia="仿宋" w:hAnsi="仿宋" w:hint="eastAsia"/>
          <w:sz w:val="24"/>
        </w:rPr>
        <w:t>、夜间订单比重、出行用户渗透率、</w:t>
      </w:r>
      <w:r>
        <w:rPr>
          <w:rFonts w:ascii="仿宋" w:eastAsia="仿宋" w:hAnsi="仿宋" w:hint="eastAsia"/>
          <w:sz w:val="24"/>
        </w:rPr>
        <w:t>一体</w:t>
      </w:r>
      <w:r w:rsidRPr="008777B2">
        <w:rPr>
          <w:rFonts w:ascii="仿宋" w:eastAsia="仿宋" w:hAnsi="仿宋" w:hint="eastAsia"/>
          <w:sz w:val="24"/>
        </w:rPr>
        <w:t>化程度、人口吸引力、人均出行消费、应答率、</w:t>
      </w:r>
      <w:r w:rsidRPr="008777B2">
        <w:rPr>
          <w:rFonts w:ascii="仿宋" w:eastAsia="仿宋" w:hAnsi="仿宋" w:hint="eastAsia"/>
          <w:sz w:val="24"/>
        </w:rPr>
        <w:lastRenderedPageBreak/>
        <w:t>乘客对出行的评分、</w:t>
      </w:r>
      <w:proofErr w:type="gramStart"/>
      <w:r w:rsidRPr="008777B2">
        <w:rPr>
          <w:rFonts w:ascii="仿宋" w:eastAsia="仿宋" w:hAnsi="仿宋" w:hint="eastAsia"/>
          <w:sz w:val="24"/>
        </w:rPr>
        <w:t>快车拼车和顺</w:t>
      </w:r>
      <w:proofErr w:type="gramEnd"/>
      <w:r w:rsidRPr="008777B2">
        <w:rPr>
          <w:rFonts w:ascii="仿宋" w:eastAsia="仿宋" w:hAnsi="仿宋" w:hint="eastAsia"/>
          <w:sz w:val="24"/>
        </w:rPr>
        <w:t>风车比重、新能源</w:t>
      </w:r>
      <w:r w:rsidRPr="008777B2">
        <w:rPr>
          <w:rFonts w:ascii="仿宋" w:eastAsia="仿宋" w:hAnsi="仿宋"/>
          <w:sz w:val="24"/>
        </w:rPr>
        <w:t>订单里程占比</w:t>
      </w:r>
      <w:r w:rsidRPr="008777B2">
        <w:rPr>
          <w:rFonts w:ascii="仿宋" w:eastAsia="仿宋" w:hAnsi="仿宋" w:hint="eastAsia"/>
          <w:sz w:val="24"/>
        </w:rPr>
        <w:t>、新能源车订单数量占比、平均出行速度、早高峰相对速度。</w:t>
      </w:r>
    </w:p>
    <w:p w:rsidR="00984157" w:rsidRPr="008777B2" w:rsidRDefault="00984157" w:rsidP="00984157">
      <w:pPr>
        <w:spacing w:line="360" w:lineRule="auto"/>
        <w:ind w:firstLineChars="200" w:firstLine="480"/>
        <w:rPr>
          <w:rFonts w:ascii="仿宋" w:eastAsia="仿宋" w:hAnsi="仿宋"/>
          <w:sz w:val="24"/>
        </w:rPr>
      </w:pPr>
      <w:r w:rsidRPr="008777B2">
        <w:rPr>
          <w:rFonts w:ascii="仿宋" w:eastAsia="仿宋" w:hAnsi="仿宋" w:hint="eastAsia"/>
          <w:sz w:val="24"/>
        </w:rPr>
        <w:t>公式</w:t>
      </w:r>
      <w:r w:rsidRPr="00986BEC">
        <w:rPr>
          <w:rFonts w:ascii="Times New Roman" w:eastAsia="仿宋" w:hAnsi="Times New Roman" w:cs="Times New Roman"/>
          <w:sz w:val="24"/>
        </w:rPr>
        <w:t>1</w:t>
      </w:r>
      <w:r>
        <w:rPr>
          <w:rFonts w:ascii="仿宋" w:eastAsia="仿宋" w:hAnsi="仿宋" w:hint="eastAsia"/>
          <w:sz w:val="24"/>
        </w:rPr>
        <w:t>为</w:t>
      </w:r>
      <w:r w:rsidRPr="008777B2">
        <w:rPr>
          <w:rFonts w:ascii="仿宋" w:eastAsia="仿宋" w:hAnsi="仿宋" w:hint="eastAsia"/>
          <w:sz w:val="24"/>
        </w:rPr>
        <w:t>：</w:t>
      </w:r>
    </w:p>
    <w:p w:rsidR="00984157" w:rsidRPr="008777B2" w:rsidRDefault="00984157" w:rsidP="00984157">
      <w:pPr>
        <w:spacing w:line="360" w:lineRule="auto"/>
        <w:ind w:firstLineChars="200" w:firstLine="480"/>
        <w:rPr>
          <w:rFonts w:ascii="Times New Roman" w:eastAsia="仿宋" w:hAnsi="Times New Roman" w:cs="Times New Roman"/>
          <w:bCs/>
          <w:sz w:val="24"/>
          <w:szCs w:val="32"/>
        </w:rPr>
      </w:pPr>
      <w:r w:rsidRPr="008777B2">
        <w:rPr>
          <w:rFonts w:ascii="仿宋" w:eastAsia="仿宋" w:hAnsi="仿宋" w:hint="eastAsia"/>
          <w:sz w:val="24"/>
        </w:rPr>
        <w:t>第</w:t>
      </w:r>
      <m:oMath>
        <m:r>
          <w:rPr>
            <w:rFonts w:ascii="Cambria Math" w:eastAsia="仿宋" w:hAnsi="Cambria Math"/>
            <w:sz w:val="24"/>
          </w:rPr>
          <m:t>i</m:t>
        </m:r>
      </m:oMath>
      <w:proofErr w:type="gramStart"/>
      <w:r w:rsidRPr="008777B2">
        <w:rPr>
          <w:rFonts w:ascii="仿宋" w:eastAsia="仿宋" w:hAnsi="仿宋" w:hint="eastAsia"/>
          <w:sz w:val="24"/>
        </w:rPr>
        <w:t>个</w:t>
      </w:r>
      <w:proofErr w:type="gramEnd"/>
      <w:r w:rsidRPr="008777B2">
        <w:rPr>
          <w:rFonts w:ascii="仿宋" w:eastAsia="仿宋" w:hAnsi="仿宋" w:hint="eastAsia"/>
          <w:sz w:val="24"/>
        </w:rPr>
        <w:t>指标的得分=</w:t>
      </w:r>
      <m:oMath>
        <m:r>
          <m:rPr>
            <m:sty m:val="p"/>
          </m:rPr>
          <w:rPr>
            <w:rFonts w:ascii="Cambria Math" w:eastAsia="仿宋" w:hAnsi="Cambria Math"/>
            <w:sz w:val="24"/>
          </w:rPr>
          <m:t xml:space="preserve"> </m:t>
        </m:r>
        <m:f>
          <m:fPr>
            <m:ctrlPr>
              <w:rPr>
                <w:rFonts w:ascii="Cambria Math" w:eastAsia="仿宋" w:hAnsi="Cambria Math"/>
                <w:sz w:val="24"/>
              </w:rPr>
            </m:ctrlPr>
          </m:fPr>
          <m:num>
            <m:sSub>
              <m:sSubPr>
                <m:ctrlPr>
                  <w:rPr>
                    <w:rFonts w:ascii="Cambria Math" w:eastAsia="仿宋" w:hAnsi="Cambria Math"/>
                    <w:sz w:val="24"/>
                  </w:rPr>
                </m:ctrlPr>
              </m:sSubPr>
              <m:e>
                <m:r>
                  <w:rPr>
                    <w:rFonts w:ascii="Cambria Math" w:eastAsia="仿宋" w:hAnsi="Cambria Math"/>
                    <w:sz w:val="24"/>
                  </w:rPr>
                  <m:t>V</m:t>
                </m:r>
              </m:e>
              <m:sub>
                <m:r>
                  <w:rPr>
                    <w:rFonts w:ascii="Cambria Math" w:eastAsia="仿宋" w:hAnsi="Cambria Math"/>
                    <w:sz w:val="24"/>
                  </w:rPr>
                  <m:t>i</m:t>
                </m:r>
              </m:sub>
            </m:sSub>
            <m:r>
              <m:rPr>
                <m:sty m:val="p"/>
              </m:rPr>
              <w:rPr>
                <w:rFonts w:ascii="Cambria Math" w:eastAsia="仿宋" w:hAnsi="Cambria Math"/>
                <w:sz w:val="24"/>
              </w:rPr>
              <m:t>-</m:t>
            </m:r>
            <m:sSub>
              <m:sSubPr>
                <m:ctrlPr>
                  <w:rPr>
                    <w:rFonts w:ascii="Cambria Math" w:eastAsia="仿宋" w:hAnsi="Cambria Math"/>
                    <w:sz w:val="24"/>
                  </w:rPr>
                </m:ctrlPr>
              </m:sSubPr>
              <m:e>
                <m:r>
                  <w:rPr>
                    <w:rFonts w:ascii="Cambria Math" w:eastAsia="仿宋" w:hAnsi="Cambria Math"/>
                    <w:sz w:val="24"/>
                  </w:rPr>
                  <m:t>V</m:t>
                </m:r>
              </m:e>
              <m:sub>
                <m:r>
                  <w:rPr>
                    <w:rFonts w:ascii="Cambria Math" w:eastAsia="仿宋" w:hAnsi="Cambria Math"/>
                    <w:sz w:val="24"/>
                  </w:rPr>
                  <m:t>min</m:t>
                </m:r>
              </m:sub>
            </m:sSub>
          </m:num>
          <m:den>
            <m:sSub>
              <m:sSubPr>
                <m:ctrlPr>
                  <w:rPr>
                    <w:rFonts w:ascii="Cambria Math" w:eastAsia="仿宋" w:hAnsi="Cambria Math"/>
                    <w:sz w:val="24"/>
                  </w:rPr>
                </m:ctrlPr>
              </m:sSubPr>
              <m:e>
                <m:r>
                  <w:rPr>
                    <w:rFonts w:ascii="Cambria Math" w:eastAsia="仿宋" w:hAnsi="Cambria Math"/>
                    <w:sz w:val="24"/>
                  </w:rPr>
                  <m:t>V</m:t>
                </m:r>
              </m:e>
              <m:sub>
                <m:r>
                  <w:rPr>
                    <w:rFonts w:ascii="Cambria Math" w:eastAsia="仿宋" w:hAnsi="Cambria Math"/>
                    <w:sz w:val="24"/>
                  </w:rPr>
                  <m:t>max</m:t>
                </m:r>
              </m:sub>
            </m:sSub>
            <m:r>
              <m:rPr>
                <m:sty m:val="p"/>
              </m:rPr>
              <w:rPr>
                <w:rFonts w:ascii="Cambria Math" w:eastAsia="仿宋" w:hAnsi="Cambria Math"/>
                <w:sz w:val="24"/>
              </w:rPr>
              <m:t>-</m:t>
            </m:r>
            <m:sSub>
              <m:sSubPr>
                <m:ctrlPr>
                  <w:rPr>
                    <w:rFonts w:ascii="Cambria Math" w:eastAsia="仿宋" w:hAnsi="Cambria Math"/>
                    <w:sz w:val="24"/>
                  </w:rPr>
                </m:ctrlPr>
              </m:sSubPr>
              <m:e>
                <m:r>
                  <w:rPr>
                    <w:rFonts w:ascii="Cambria Math" w:eastAsia="仿宋" w:hAnsi="Cambria Math"/>
                    <w:sz w:val="24"/>
                  </w:rPr>
                  <m:t>V</m:t>
                </m:r>
              </m:e>
              <m:sub>
                <m:r>
                  <w:rPr>
                    <w:rFonts w:ascii="Cambria Math" w:eastAsia="仿宋" w:hAnsi="Cambria Math"/>
                    <w:sz w:val="24"/>
                  </w:rPr>
                  <m:t>min</m:t>
                </m:r>
              </m:sub>
            </m:sSub>
          </m:den>
        </m:f>
        <m:r>
          <m:rPr>
            <m:sty m:val="p"/>
          </m:rPr>
          <w:rPr>
            <w:rFonts w:ascii="Cambria Math" w:eastAsia="仿宋" w:hAnsi="Cambria Math"/>
            <w:sz w:val="24"/>
          </w:rPr>
          <m:t>×</m:t>
        </m:r>
        <m:r>
          <m:rPr>
            <m:sty m:val="p"/>
          </m:rPr>
          <w:rPr>
            <w:rFonts w:ascii="Cambria Math" w:eastAsia="仿宋" w:hAnsi="Cambria Math" w:cs="Times New Roman"/>
            <w:sz w:val="24"/>
            <w:szCs w:val="32"/>
          </w:rPr>
          <m:t>10</m:t>
        </m:r>
      </m:oMath>
    </w:p>
    <w:p w:rsidR="00984157" w:rsidRPr="008777B2" w:rsidRDefault="00984157" w:rsidP="00984157">
      <w:pPr>
        <w:spacing w:line="360" w:lineRule="auto"/>
        <w:ind w:firstLineChars="200" w:firstLine="480"/>
        <w:rPr>
          <w:rFonts w:ascii="仿宋" w:eastAsia="仿宋" w:hAnsi="仿宋"/>
          <w:sz w:val="24"/>
        </w:rPr>
      </w:pPr>
      <w:r w:rsidRPr="008777B2">
        <w:rPr>
          <w:rFonts w:ascii="仿宋" w:eastAsia="仿宋" w:hAnsi="仿宋" w:hint="eastAsia"/>
          <w:sz w:val="24"/>
        </w:rPr>
        <w:t>其中</w:t>
      </w:r>
      <m:oMath>
        <m:sSub>
          <m:sSubPr>
            <m:ctrlPr>
              <w:rPr>
                <w:rFonts w:ascii="Cambria Math" w:eastAsia="仿宋" w:hAnsi="Cambria Math"/>
                <w:sz w:val="24"/>
              </w:rPr>
            </m:ctrlPr>
          </m:sSubPr>
          <m:e>
            <m:r>
              <w:rPr>
                <w:rFonts w:ascii="Cambria Math" w:eastAsia="仿宋" w:hAnsi="Cambria Math"/>
                <w:sz w:val="24"/>
              </w:rPr>
              <m:t>V</m:t>
            </m:r>
          </m:e>
          <m:sub>
            <m:r>
              <w:rPr>
                <w:rFonts w:ascii="Cambria Math" w:eastAsia="仿宋" w:hAnsi="Cambria Math"/>
                <w:sz w:val="24"/>
              </w:rPr>
              <m:t>i</m:t>
            </m:r>
          </m:sub>
        </m:sSub>
      </m:oMath>
      <w:r w:rsidRPr="008777B2">
        <w:rPr>
          <w:rFonts w:ascii="仿宋" w:eastAsia="仿宋" w:hAnsi="仿宋" w:hint="eastAsia"/>
          <w:sz w:val="24"/>
        </w:rPr>
        <w:t>是某个地区第</w:t>
      </w:r>
      <m:oMath>
        <m:r>
          <w:rPr>
            <w:rFonts w:ascii="Cambria Math" w:eastAsia="仿宋" w:hAnsi="Cambria Math"/>
            <w:sz w:val="24"/>
          </w:rPr>
          <m:t>i</m:t>
        </m:r>
      </m:oMath>
      <w:proofErr w:type="gramStart"/>
      <w:r w:rsidRPr="008777B2">
        <w:rPr>
          <w:rFonts w:ascii="仿宋" w:eastAsia="仿宋" w:hAnsi="仿宋" w:hint="eastAsia"/>
          <w:sz w:val="24"/>
        </w:rPr>
        <w:t>个</w:t>
      </w:r>
      <w:proofErr w:type="gramEnd"/>
      <w:r w:rsidRPr="008777B2">
        <w:rPr>
          <w:rFonts w:ascii="仿宋" w:eastAsia="仿宋" w:hAnsi="仿宋" w:hint="eastAsia"/>
          <w:sz w:val="24"/>
        </w:rPr>
        <w:t>指标的原始数据；</w:t>
      </w:r>
      <m:oMath>
        <m:sSub>
          <m:sSubPr>
            <m:ctrlPr>
              <w:rPr>
                <w:rFonts w:ascii="Cambria Math" w:eastAsia="仿宋" w:hAnsi="Cambria Math"/>
                <w:sz w:val="24"/>
              </w:rPr>
            </m:ctrlPr>
          </m:sSubPr>
          <m:e>
            <m:r>
              <w:rPr>
                <w:rFonts w:ascii="Cambria Math" w:eastAsia="仿宋" w:hAnsi="Cambria Math"/>
                <w:sz w:val="24"/>
              </w:rPr>
              <m:t>V</m:t>
            </m:r>
          </m:e>
          <m:sub>
            <m:r>
              <w:rPr>
                <w:rFonts w:ascii="Cambria Math" w:eastAsia="仿宋" w:hAnsi="Cambria Math"/>
                <w:sz w:val="24"/>
              </w:rPr>
              <m:t>min</m:t>
            </m:r>
          </m:sub>
        </m:sSub>
      </m:oMath>
      <w:r w:rsidRPr="008777B2">
        <w:rPr>
          <w:rFonts w:ascii="仿宋" w:eastAsia="仿宋" w:hAnsi="仿宋" w:hint="eastAsia"/>
          <w:sz w:val="24"/>
        </w:rPr>
        <w:t>是第</w:t>
      </w:r>
      <m:oMath>
        <m:r>
          <w:rPr>
            <w:rFonts w:ascii="Cambria Math" w:eastAsia="仿宋" w:hAnsi="Cambria Math"/>
            <w:sz w:val="24"/>
          </w:rPr>
          <m:t>i</m:t>
        </m:r>
      </m:oMath>
      <w:proofErr w:type="gramStart"/>
      <w:r w:rsidRPr="008777B2">
        <w:rPr>
          <w:rFonts w:ascii="仿宋" w:eastAsia="仿宋" w:hAnsi="仿宋" w:hint="eastAsia"/>
          <w:sz w:val="24"/>
        </w:rPr>
        <w:t>个</w:t>
      </w:r>
      <w:proofErr w:type="gramEnd"/>
      <w:r w:rsidRPr="008777B2">
        <w:rPr>
          <w:rFonts w:ascii="仿宋" w:eastAsia="仿宋" w:hAnsi="仿宋" w:hint="eastAsia"/>
          <w:sz w:val="24"/>
        </w:rPr>
        <w:t>指标对应的基准城市最小值；</w:t>
      </w:r>
      <m:oMath>
        <m:sSub>
          <m:sSubPr>
            <m:ctrlPr>
              <w:rPr>
                <w:rFonts w:ascii="Cambria Math" w:eastAsia="仿宋" w:hAnsi="Cambria Math"/>
                <w:sz w:val="24"/>
              </w:rPr>
            </m:ctrlPr>
          </m:sSubPr>
          <m:e>
            <m:r>
              <w:rPr>
                <w:rFonts w:ascii="Cambria Math" w:eastAsia="仿宋" w:hAnsi="Cambria Math"/>
                <w:sz w:val="24"/>
              </w:rPr>
              <m:t>V</m:t>
            </m:r>
          </m:e>
          <m:sub>
            <m:r>
              <w:rPr>
                <w:rFonts w:ascii="Cambria Math" w:eastAsia="仿宋" w:hAnsi="Cambria Math"/>
                <w:sz w:val="24"/>
              </w:rPr>
              <m:t>max</m:t>
            </m:r>
          </m:sub>
        </m:sSub>
      </m:oMath>
      <w:r w:rsidRPr="008777B2">
        <w:rPr>
          <w:rFonts w:ascii="仿宋" w:eastAsia="仿宋" w:hAnsi="仿宋" w:hint="eastAsia"/>
          <w:sz w:val="24"/>
        </w:rPr>
        <w:t>是第</w:t>
      </w:r>
      <m:oMath>
        <m:r>
          <w:rPr>
            <w:rFonts w:ascii="Cambria Math" w:eastAsia="仿宋" w:hAnsi="Cambria Math"/>
            <w:sz w:val="24"/>
          </w:rPr>
          <m:t>i</m:t>
        </m:r>
      </m:oMath>
      <w:proofErr w:type="gramStart"/>
      <w:r w:rsidRPr="008777B2">
        <w:rPr>
          <w:rFonts w:ascii="仿宋" w:eastAsia="仿宋" w:hAnsi="仿宋" w:hint="eastAsia"/>
          <w:sz w:val="24"/>
        </w:rPr>
        <w:t>个</w:t>
      </w:r>
      <w:proofErr w:type="gramEnd"/>
      <w:r w:rsidRPr="008777B2">
        <w:rPr>
          <w:rFonts w:ascii="仿宋" w:eastAsia="仿宋" w:hAnsi="仿宋" w:hint="eastAsia"/>
          <w:sz w:val="24"/>
        </w:rPr>
        <w:t>指标对应的基准城市最大值。</w:t>
      </w:r>
    </w:p>
    <w:p w:rsidR="00984157" w:rsidRDefault="00984157" w:rsidP="00984157">
      <w:pPr>
        <w:spacing w:line="360" w:lineRule="auto"/>
        <w:ind w:firstLineChars="200" w:firstLine="480"/>
        <w:rPr>
          <w:rFonts w:ascii="仿宋" w:eastAsia="仿宋" w:hAnsi="仿宋"/>
          <w:sz w:val="24"/>
        </w:rPr>
      </w:pPr>
      <w:r w:rsidRPr="008777B2">
        <w:rPr>
          <w:rFonts w:ascii="仿宋" w:eastAsia="仿宋" w:hAnsi="仿宋" w:hint="eastAsia"/>
          <w:sz w:val="24"/>
        </w:rPr>
        <w:t>当指标数值大小与滴滴指数负相关时，</w:t>
      </w:r>
      <w:r>
        <w:rPr>
          <w:rFonts w:ascii="仿宋" w:eastAsia="仿宋" w:hAnsi="仿宋" w:hint="eastAsia"/>
          <w:sz w:val="24"/>
        </w:rPr>
        <w:t>为逆向指标，</w:t>
      </w:r>
      <w:r w:rsidRPr="008777B2">
        <w:rPr>
          <w:rFonts w:ascii="仿宋" w:eastAsia="仿宋" w:hAnsi="仿宋" w:hint="eastAsia"/>
          <w:sz w:val="24"/>
        </w:rPr>
        <w:t>计算采用公式</w:t>
      </w:r>
      <w:r w:rsidRPr="00986BEC">
        <w:rPr>
          <w:rFonts w:ascii="Times New Roman" w:eastAsia="仿宋" w:hAnsi="Times New Roman" w:cs="Times New Roman"/>
          <w:sz w:val="24"/>
        </w:rPr>
        <w:t>2</w:t>
      </w:r>
      <w:r w:rsidRPr="008777B2">
        <w:rPr>
          <w:rFonts w:ascii="仿宋" w:eastAsia="仿宋" w:hAnsi="仿宋" w:hint="eastAsia"/>
          <w:sz w:val="24"/>
        </w:rPr>
        <w:t>。逆向指标包括：等车时间、乘客投诉率、公共服务目的地订单占比、应答后乘客取消率、应答后司机取消率、平均出行距离、平均通行时间、早高峰相对出行距离、早高峰相对出行时间。</w:t>
      </w:r>
    </w:p>
    <w:p w:rsidR="00984157" w:rsidRPr="008777B2" w:rsidRDefault="00984157" w:rsidP="00984157">
      <w:pPr>
        <w:spacing w:line="360" w:lineRule="auto"/>
        <w:ind w:firstLineChars="200" w:firstLine="480"/>
        <w:rPr>
          <w:rFonts w:ascii="仿宋" w:eastAsia="仿宋" w:hAnsi="仿宋"/>
          <w:sz w:val="24"/>
        </w:rPr>
      </w:pPr>
      <w:r>
        <w:rPr>
          <w:rFonts w:ascii="仿宋" w:eastAsia="仿宋" w:hAnsi="仿宋" w:hint="eastAsia"/>
          <w:sz w:val="24"/>
        </w:rPr>
        <w:t>公式</w:t>
      </w:r>
      <w:r w:rsidRPr="00986BEC">
        <w:rPr>
          <w:rFonts w:ascii="Times New Roman" w:eastAsia="仿宋" w:hAnsi="Times New Roman" w:cs="Times New Roman"/>
          <w:sz w:val="24"/>
        </w:rPr>
        <w:t>2</w:t>
      </w:r>
      <w:r>
        <w:rPr>
          <w:rFonts w:ascii="仿宋" w:eastAsia="仿宋" w:hAnsi="仿宋" w:hint="eastAsia"/>
          <w:sz w:val="24"/>
        </w:rPr>
        <w:t>为</w:t>
      </w:r>
      <w:r w:rsidRPr="008777B2">
        <w:rPr>
          <w:rFonts w:ascii="仿宋" w:eastAsia="仿宋" w:hAnsi="仿宋" w:hint="eastAsia"/>
          <w:sz w:val="24"/>
        </w:rPr>
        <w:t>：</w:t>
      </w:r>
    </w:p>
    <w:p w:rsidR="00984157" w:rsidRPr="008777B2" w:rsidRDefault="00984157" w:rsidP="00984157">
      <w:pPr>
        <w:spacing w:line="360" w:lineRule="auto"/>
        <w:ind w:firstLineChars="200" w:firstLine="480"/>
        <w:rPr>
          <w:rFonts w:ascii="仿宋" w:eastAsia="仿宋" w:hAnsi="仿宋"/>
          <w:sz w:val="24"/>
        </w:rPr>
      </w:pPr>
      <w:r w:rsidRPr="008777B2">
        <w:rPr>
          <w:rFonts w:ascii="仿宋" w:eastAsia="仿宋" w:hAnsi="仿宋" w:hint="eastAsia"/>
          <w:sz w:val="24"/>
        </w:rPr>
        <w:t>第</w:t>
      </w:r>
      <m:oMath>
        <m:r>
          <w:rPr>
            <w:rFonts w:ascii="Cambria Math" w:eastAsia="仿宋" w:hAnsi="Cambria Math"/>
            <w:sz w:val="24"/>
          </w:rPr>
          <m:t>i</m:t>
        </m:r>
      </m:oMath>
      <w:proofErr w:type="gramStart"/>
      <w:r w:rsidRPr="008777B2">
        <w:rPr>
          <w:rFonts w:ascii="仿宋" w:eastAsia="仿宋" w:hAnsi="仿宋" w:hint="eastAsia"/>
          <w:sz w:val="24"/>
        </w:rPr>
        <w:t>个</w:t>
      </w:r>
      <w:proofErr w:type="gramEnd"/>
      <w:r w:rsidRPr="008777B2">
        <w:rPr>
          <w:rFonts w:ascii="仿宋" w:eastAsia="仿宋" w:hAnsi="仿宋" w:hint="eastAsia"/>
          <w:sz w:val="24"/>
        </w:rPr>
        <w:t>指标的得分=</w:t>
      </w:r>
      <m:oMath>
        <m:r>
          <m:rPr>
            <m:sty m:val="p"/>
          </m:rPr>
          <w:rPr>
            <w:rFonts w:ascii="Cambria Math" w:eastAsia="仿宋" w:hAnsi="Cambria Math"/>
            <w:sz w:val="24"/>
          </w:rPr>
          <m:t xml:space="preserve"> </m:t>
        </m:r>
        <m:f>
          <m:fPr>
            <m:ctrlPr>
              <w:rPr>
                <w:rFonts w:ascii="Cambria Math" w:eastAsia="仿宋" w:hAnsi="Cambria Math"/>
                <w:sz w:val="24"/>
              </w:rPr>
            </m:ctrlPr>
          </m:fPr>
          <m:num>
            <m:sSub>
              <m:sSubPr>
                <m:ctrlPr>
                  <w:rPr>
                    <w:rFonts w:ascii="Cambria Math" w:eastAsia="仿宋" w:hAnsi="Cambria Math"/>
                    <w:sz w:val="24"/>
                  </w:rPr>
                </m:ctrlPr>
              </m:sSubPr>
              <m:e>
                <m:r>
                  <w:rPr>
                    <w:rFonts w:ascii="Cambria Math" w:eastAsia="仿宋" w:hAnsi="Cambria Math"/>
                    <w:sz w:val="24"/>
                  </w:rPr>
                  <m:t>V</m:t>
                </m:r>
              </m:e>
              <m:sub>
                <m:r>
                  <w:rPr>
                    <w:rFonts w:ascii="Cambria Math" w:eastAsia="仿宋" w:hAnsi="Cambria Math"/>
                    <w:sz w:val="24"/>
                  </w:rPr>
                  <m:t>max</m:t>
                </m:r>
              </m:sub>
            </m:sSub>
            <m:r>
              <m:rPr>
                <m:sty m:val="p"/>
              </m:rPr>
              <w:rPr>
                <w:rFonts w:ascii="Cambria Math" w:eastAsia="仿宋" w:hAnsi="Cambria Math"/>
                <w:sz w:val="24"/>
              </w:rPr>
              <m:t>-</m:t>
            </m:r>
            <m:sSub>
              <m:sSubPr>
                <m:ctrlPr>
                  <w:rPr>
                    <w:rFonts w:ascii="Cambria Math" w:eastAsia="仿宋" w:hAnsi="Cambria Math"/>
                    <w:sz w:val="24"/>
                  </w:rPr>
                </m:ctrlPr>
              </m:sSubPr>
              <m:e>
                <m:r>
                  <w:rPr>
                    <w:rFonts w:ascii="Cambria Math" w:eastAsia="仿宋" w:hAnsi="Cambria Math"/>
                    <w:sz w:val="24"/>
                  </w:rPr>
                  <m:t>V</m:t>
                </m:r>
              </m:e>
              <m:sub>
                <m:r>
                  <w:rPr>
                    <w:rFonts w:ascii="Cambria Math" w:eastAsia="仿宋" w:hAnsi="Cambria Math"/>
                    <w:sz w:val="24"/>
                  </w:rPr>
                  <m:t>i</m:t>
                </m:r>
              </m:sub>
            </m:sSub>
          </m:num>
          <m:den>
            <m:sSub>
              <m:sSubPr>
                <m:ctrlPr>
                  <w:rPr>
                    <w:rFonts w:ascii="Cambria Math" w:eastAsia="仿宋" w:hAnsi="Cambria Math"/>
                    <w:sz w:val="24"/>
                  </w:rPr>
                </m:ctrlPr>
              </m:sSubPr>
              <m:e>
                <m:r>
                  <w:rPr>
                    <w:rFonts w:ascii="Cambria Math" w:eastAsia="仿宋" w:hAnsi="Cambria Math"/>
                    <w:sz w:val="24"/>
                  </w:rPr>
                  <m:t>V</m:t>
                </m:r>
              </m:e>
              <m:sub>
                <m:r>
                  <w:rPr>
                    <w:rFonts w:ascii="Cambria Math" w:eastAsia="仿宋" w:hAnsi="Cambria Math"/>
                    <w:sz w:val="24"/>
                  </w:rPr>
                  <m:t>max</m:t>
                </m:r>
              </m:sub>
            </m:sSub>
            <m:r>
              <m:rPr>
                <m:sty m:val="p"/>
              </m:rPr>
              <w:rPr>
                <w:rFonts w:ascii="Cambria Math" w:eastAsia="仿宋" w:hAnsi="Cambria Math"/>
                <w:sz w:val="24"/>
              </w:rPr>
              <m:t>-</m:t>
            </m:r>
            <m:sSub>
              <m:sSubPr>
                <m:ctrlPr>
                  <w:rPr>
                    <w:rFonts w:ascii="Cambria Math" w:eastAsia="仿宋" w:hAnsi="Cambria Math"/>
                    <w:sz w:val="24"/>
                  </w:rPr>
                </m:ctrlPr>
              </m:sSubPr>
              <m:e>
                <m:r>
                  <w:rPr>
                    <w:rFonts w:ascii="Cambria Math" w:eastAsia="仿宋" w:hAnsi="Cambria Math"/>
                    <w:sz w:val="24"/>
                  </w:rPr>
                  <m:t>V</m:t>
                </m:r>
              </m:e>
              <m:sub>
                <m:r>
                  <w:rPr>
                    <w:rFonts w:ascii="Cambria Math" w:eastAsia="仿宋" w:hAnsi="Cambria Math"/>
                    <w:sz w:val="24"/>
                  </w:rPr>
                  <m:t>min</m:t>
                </m:r>
              </m:sub>
            </m:sSub>
          </m:den>
        </m:f>
        <m:r>
          <m:rPr>
            <m:sty m:val="p"/>
          </m:rPr>
          <w:rPr>
            <w:rFonts w:ascii="Cambria Math" w:eastAsia="仿宋" w:hAnsi="Cambria Math"/>
            <w:sz w:val="24"/>
          </w:rPr>
          <m:t>×10</m:t>
        </m:r>
      </m:oMath>
    </w:p>
    <w:p w:rsidR="00984157" w:rsidRPr="008777B2" w:rsidRDefault="00984157" w:rsidP="00984157">
      <w:pPr>
        <w:spacing w:line="360" w:lineRule="auto"/>
        <w:ind w:firstLineChars="200" w:firstLine="480"/>
        <w:rPr>
          <w:rFonts w:ascii="仿宋" w:eastAsia="仿宋" w:hAnsi="仿宋"/>
          <w:sz w:val="24"/>
        </w:rPr>
      </w:pPr>
      <w:r w:rsidRPr="008777B2">
        <w:rPr>
          <w:rFonts w:ascii="仿宋" w:eastAsia="仿宋" w:hAnsi="仿宋" w:hint="eastAsia"/>
          <w:sz w:val="24"/>
        </w:rPr>
        <w:t>其中</w:t>
      </w:r>
      <m:oMath>
        <m:sSub>
          <m:sSubPr>
            <m:ctrlPr>
              <w:rPr>
                <w:rFonts w:ascii="Cambria Math" w:eastAsia="仿宋" w:hAnsi="Cambria Math"/>
                <w:sz w:val="24"/>
              </w:rPr>
            </m:ctrlPr>
          </m:sSubPr>
          <m:e>
            <m:r>
              <w:rPr>
                <w:rFonts w:ascii="Cambria Math" w:eastAsia="仿宋" w:hAnsi="Cambria Math"/>
                <w:sz w:val="24"/>
              </w:rPr>
              <m:t>V</m:t>
            </m:r>
          </m:e>
          <m:sub>
            <m:r>
              <w:rPr>
                <w:rFonts w:ascii="Cambria Math" w:eastAsia="仿宋" w:hAnsi="Cambria Math"/>
                <w:sz w:val="24"/>
              </w:rPr>
              <m:t>i</m:t>
            </m:r>
          </m:sub>
        </m:sSub>
      </m:oMath>
      <w:r w:rsidRPr="008777B2">
        <w:rPr>
          <w:rFonts w:ascii="仿宋" w:eastAsia="仿宋" w:hAnsi="仿宋" w:hint="eastAsia"/>
          <w:sz w:val="24"/>
        </w:rPr>
        <w:t>是某个地区第</w:t>
      </w:r>
      <m:oMath>
        <m:r>
          <w:rPr>
            <w:rFonts w:ascii="Cambria Math" w:eastAsia="仿宋" w:hAnsi="Cambria Math"/>
            <w:sz w:val="24"/>
          </w:rPr>
          <m:t>i</m:t>
        </m:r>
      </m:oMath>
      <w:proofErr w:type="gramStart"/>
      <w:r w:rsidRPr="008777B2">
        <w:rPr>
          <w:rFonts w:ascii="仿宋" w:eastAsia="仿宋" w:hAnsi="仿宋" w:hint="eastAsia"/>
          <w:sz w:val="24"/>
        </w:rPr>
        <w:t>个</w:t>
      </w:r>
      <w:proofErr w:type="gramEnd"/>
      <w:r w:rsidRPr="008777B2">
        <w:rPr>
          <w:rFonts w:ascii="仿宋" w:eastAsia="仿宋" w:hAnsi="仿宋" w:hint="eastAsia"/>
          <w:sz w:val="24"/>
        </w:rPr>
        <w:t>指标的原始数据；</w:t>
      </w:r>
      <m:oMath>
        <m:sSub>
          <m:sSubPr>
            <m:ctrlPr>
              <w:rPr>
                <w:rFonts w:ascii="Cambria Math" w:eastAsia="仿宋" w:hAnsi="Cambria Math"/>
                <w:sz w:val="24"/>
              </w:rPr>
            </m:ctrlPr>
          </m:sSubPr>
          <m:e>
            <m:r>
              <w:rPr>
                <w:rFonts w:ascii="Cambria Math" w:eastAsia="仿宋" w:hAnsi="Cambria Math"/>
                <w:sz w:val="24"/>
              </w:rPr>
              <m:t>V</m:t>
            </m:r>
          </m:e>
          <m:sub>
            <m:r>
              <w:rPr>
                <w:rFonts w:ascii="Cambria Math" w:eastAsia="仿宋" w:hAnsi="Cambria Math"/>
                <w:sz w:val="24"/>
              </w:rPr>
              <m:t>min</m:t>
            </m:r>
          </m:sub>
        </m:sSub>
      </m:oMath>
      <w:r w:rsidRPr="008777B2">
        <w:rPr>
          <w:rFonts w:ascii="仿宋" w:eastAsia="仿宋" w:hAnsi="仿宋" w:hint="eastAsia"/>
          <w:sz w:val="24"/>
        </w:rPr>
        <w:t>是第</w:t>
      </w:r>
      <m:oMath>
        <m:r>
          <w:rPr>
            <w:rFonts w:ascii="Cambria Math" w:eastAsia="仿宋" w:hAnsi="Cambria Math"/>
            <w:sz w:val="24"/>
          </w:rPr>
          <m:t>i</m:t>
        </m:r>
      </m:oMath>
      <w:proofErr w:type="gramStart"/>
      <w:r w:rsidRPr="008777B2">
        <w:rPr>
          <w:rFonts w:ascii="仿宋" w:eastAsia="仿宋" w:hAnsi="仿宋" w:hint="eastAsia"/>
          <w:sz w:val="24"/>
        </w:rPr>
        <w:t>个</w:t>
      </w:r>
      <w:proofErr w:type="gramEnd"/>
      <w:r w:rsidRPr="008777B2">
        <w:rPr>
          <w:rFonts w:ascii="仿宋" w:eastAsia="仿宋" w:hAnsi="仿宋" w:hint="eastAsia"/>
          <w:sz w:val="24"/>
        </w:rPr>
        <w:t>指标对应的基准城市最小值；</w:t>
      </w:r>
      <m:oMath>
        <m:sSub>
          <m:sSubPr>
            <m:ctrlPr>
              <w:rPr>
                <w:rFonts w:ascii="Cambria Math" w:eastAsia="仿宋" w:hAnsi="Cambria Math"/>
                <w:sz w:val="24"/>
              </w:rPr>
            </m:ctrlPr>
          </m:sSubPr>
          <m:e>
            <m:r>
              <w:rPr>
                <w:rFonts w:ascii="Cambria Math" w:eastAsia="仿宋" w:hAnsi="Cambria Math"/>
                <w:sz w:val="24"/>
              </w:rPr>
              <m:t>V</m:t>
            </m:r>
          </m:e>
          <m:sub>
            <m:r>
              <w:rPr>
                <w:rFonts w:ascii="Cambria Math" w:eastAsia="仿宋" w:hAnsi="Cambria Math"/>
                <w:sz w:val="24"/>
              </w:rPr>
              <m:t>max</m:t>
            </m:r>
          </m:sub>
        </m:sSub>
      </m:oMath>
      <w:r w:rsidRPr="008777B2">
        <w:rPr>
          <w:rFonts w:ascii="仿宋" w:eastAsia="仿宋" w:hAnsi="仿宋" w:hint="eastAsia"/>
          <w:sz w:val="24"/>
        </w:rPr>
        <w:t>是第</w:t>
      </w:r>
      <m:oMath>
        <m:r>
          <w:rPr>
            <w:rFonts w:ascii="Cambria Math" w:eastAsia="仿宋" w:hAnsi="Cambria Math"/>
            <w:sz w:val="24"/>
          </w:rPr>
          <m:t>i</m:t>
        </m:r>
      </m:oMath>
      <w:proofErr w:type="gramStart"/>
      <w:r w:rsidRPr="008777B2">
        <w:rPr>
          <w:rFonts w:ascii="仿宋" w:eastAsia="仿宋" w:hAnsi="仿宋" w:hint="eastAsia"/>
          <w:sz w:val="24"/>
        </w:rPr>
        <w:t>个</w:t>
      </w:r>
      <w:proofErr w:type="gramEnd"/>
      <w:r w:rsidRPr="008777B2">
        <w:rPr>
          <w:rFonts w:ascii="仿宋" w:eastAsia="仿宋" w:hAnsi="仿宋" w:hint="eastAsia"/>
          <w:sz w:val="24"/>
        </w:rPr>
        <w:t>指标对应的基准城市最大值。</w:t>
      </w:r>
    </w:p>
    <w:p w:rsidR="00984157" w:rsidRPr="00F76B04" w:rsidRDefault="00900019" w:rsidP="00984157">
      <w:pPr>
        <w:pStyle w:val="2"/>
        <w:rPr>
          <w:rFonts w:ascii="Times New Roman" w:eastAsia="仿宋" w:hAnsi="Times New Roman" w:cs="Times New Roman"/>
          <w:sz w:val="24"/>
          <w:szCs w:val="24"/>
        </w:rPr>
      </w:pPr>
      <w:bookmarkStart w:id="38" w:name="_Toc7405037"/>
      <w:r w:rsidRPr="00F76B04">
        <w:rPr>
          <w:rFonts w:ascii="Times New Roman" w:eastAsia="仿宋" w:hAnsi="Times New Roman" w:cs="Times New Roman" w:hint="eastAsia"/>
          <w:sz w:val="24"/>
          <w:szCs w:val="24"/>
        </w:rPr>
        <w:t>1</w:t>
      </w:r>
      <w:r w:rsidR="00984157" w:rsidRPr="00F76B04">
        <w:rPr>
          <w:rFonts w:ascii="Times New Roman" w:eastAsia="仿宋" w:hAnsi="Times New Roman" w:cs="Times New Roman"/>
          <w:sz w:val="24"/>
          <w:szCs w:val="24"/>
        </w:rPr>
        <w:t>.3</w:t>
      </w:r>
      <w:r w:rsidR="00F76B04" w:rsidRPr="00F76B04">
        <w:rPr>
          <w:rFonts w:ascii="Times New Roman" w:eastAsia="仿宋" w:hAnsi="Times New Roman" w:cs="Times New Roman" w:hint="eastAsia"/>
          <w:sz w:val="24"/>
          <w:szCs w:val="24"/>
        </w:rPr>
        <w:t xml:space="preserve"> </w:t>
      </w:r>
      <w:r w:rsidR="00984157" w:rsidRPr="00F76B04">
        <w:rPr>
          <w:rFonts w:ascii="Times New Roman" w:eastAsia="仿宋" w:hAnsi="Times New Roman" w:cs="Times New Roman"/>
          <w:sz w:val="24"/>
          <w:szCs w:val="24"/>
        </w:rPr>
        <w:t>指标权重处理</w:t>
      </w:r>
      <w:bookmarkEnd w:id="38"/>
    </w:p>
    <w:p w:rsidR="00984157" w:rsidRPr="008777B2" w:rsidRDefault="00984157" w:rsidP="00984157">
      <w:pPr>
        <w:spacing w:line="360" w:lineRule="auto"/>
        <w:ind w:firstLineChars="200" w:firstLine="480"/>
        <w:rPr>
          <w:rFonts w:ascii="仿宋" w:eastAsia="仿宋" w:hAnsi="仿宋"/>
          <w:sz w:val="24"/>
        </w:rPr>
      </w:pPr>
      <w:r w:rsidRPr="008777B2">
        <w:rPr>
          <w:rFonts w:ascii="仿宋" w:eastAsia="仿宋" w:hAnsi="仿宋"/>
          <w:sz w:val="24"/>
        </w:rPr>
        <w:t>为了使指标更</w:t>
      </w:r>
      <w:r>
        <w:rPr>
          <w:rFonts w:ascii="仿宋" w:eastAsia="仿宋" w:hAnsi="仿宋" w:hint="eastAsia"/>
          <w:sz w:val="24"/>
        </w:rPr>
        <w:t>合理</w:t>
      </w:r>
      <w:r w:rsidRPr="008777B2">
        <w:rPr>
          <w:rFonts w:ascii="仿宋" w:eastAsia="仿宋" w:hAnsi="仿宋" w:hint="eastAsia"/>
          <w:sz w:val="24"/>
        </w:rPr>
        <w:t>，</w:t>
      </w:r>
      <w:r w:rsidRPr="008777B2">
        <w:rPr>
          <w:rFonts w:ascii="仿宋" w:eastAsia="仿宋" w:hAnsi="仿宋"/>
          <w:sz w:val="24"/>
        </w:rPr>
        <w:t>本报告通过专家打分和问卷调查</w:t>
      </w:r>
      <w:r w:rsidRPr="008777B2">
        <w:rPr>
          <w:rStyle w:val="a4"/>
          <w:rFonts w:ascii="仿宋" w:eastAsia="仿宋" w:hAnsi="仿宋"/>
          <w:sz w:val="24"/>
        </w:rPr>
        <w:footnoteReference w:id="5"/>
      </w:r>
      <w:r w:rsidRPr="008777B2">
        <w:rPr>
          <w:rFonts w:ascii="仿宋" w:eastAsia="仿宋" w:hAnsi="仿宋"/>
          <w:sz w:val="24"/>
        </w:rPr>
        <w:t>相结合的方式收集专家和</w:t>
      </w:r>
      <w:r w:rsidRPr="008777B2">
        <w:rPr>
          <w:rFonts w:ascii="仿宋" w:eastAsia="仿宋" w:hAnsi="仿宋" w:hint="eastAsia"/>
          <w:sz w:val="24"/>
        </w:rPr>
        <w:t>公</w:t>
      </w:r>
      <w:r w:rsidRPr="008777B2">
        <w:rPr>
          <w:rFonts w:ascii="仿宋" w:eastAsia="仿宋" w:hAnsi="仿宋"/>
          <w:sz w:val="24"/>
        </w:rPr>
        <w:t>众对指标权重的建议</w:t>
      </w:r>
      <w:r>
        <w:rPr>
          <w:rFonts w:ascii="仿宋" w:eastAsia="仿宋" w:hAnsi="仿宋" w:hint="eastAsia"/>
          <w:sz w:val="24"/>
        </w:rPr>
        <w:t>（各级指标权重见表</w:t>
      </w:r>
      <w:r w:rsidRPr="000E5781">
        <w:rPr>
          <w:rFonts w:ascii="Times New Roman" w:eastAsia="仿宋" w:hAnsi="Times New Roman" w:cs="Times New Roman"/>
          <w:sz w:val="24"/>
        </w:rPr>
        <w:t>1</w:t>
      </w:r>
      <w:r>
        <w:rPr>
          <w:rFonts w:ascii="仿宋" w:eastAsia="仿宋" w:hAnsi="仿宋" w:hint="eastAsia"/>
          <w:sz w:val="24"/>
        </w:rPr>
        <w:t>）</w:t>
      </w:r>
      <w:r w:rsidRPr="008777B2">
        <w:rPr>
          <w:rFonts w:ascii="仿宋" w:eastAsia="仿宋" w:hAnsi="仿宋" w:hint="eastAsia"/>
          <w:sz w:val="24"/>
        </w:rPr>
        <w:t>。专家打分法，每个专家对所有指标</w:t>
      </w:r>
      <w:r>
        <w:rPr>
          <w:rFonts w:ascii="仿宋" w:eastAsia="仿宋" w:hAnsi="仿宋" w:hint="eastAsia"/>
          <w:sz w:val="24"/>
        </w:rPr>
        <w:t>权重</w:t>
      </w:r>
      <w:r w:rsidRPr="008777B2">
        <w:rPr>
          <w:rFonts w:ascii="仿宋" w:eastAsia="仿宋" w:hAnsi="仿宋" w:hint="eastAsia"/>
          <w:sz w:val="24"/>
        </w:rPr>
        <w:t>进行打分，数值越大代表这个指标能够更好地反映对应的上级指标。问卷调查法，</w:t>
      </w:r>
      <w:r>
        <w:rPr>
          <w:rFonts w:ascii="仿宋" w:eastAsia="仿宋" w:hAnsi="仿宋" w:hint="eastAsia"/>
          <w:sz w:val="24"/>
        </w:rPr>
        <w:t>被调查者</w:t>
      </w:r>
      <w:r w:rsidRPr="008777B2">
        <w:rPr>
          <w:rFonts w:ascii="仿宋" w:eastAsia="仿宋" w:hAnsi="仿宋" w:hint="eastAsia"/>
          <w:sz w:val="24"/>
        </w:rPr>
        <w:t>对每个一级指标权重进行打分，得分越高代表这个一级指标能够更好地反映总指数。报告共回收了</w:t>
      </w:r>
      <w:r w:rsidRPr="008777B2">
        <w:rPr>
          <w:rFonts w:ascii="Times New Roman" w:eastAsia="仿宋" w:hAnsi="Times New Roman" w:cs="Times New Roman" w:hint="eastAsia"/>
          <w:sz w:val="24"/>
        </w:rPr>
        <w:t>2</w:t>
      </w:r>
      <w:r w:rsidRPr="008777B2">
        <w:rPr>
          <w:rFonts w:ascii="Times New Roman" w:eastAsia="仿宋" w:hAnsi="Times New Roman" w:cs="Times New Roman"/>
          <w:sz w:val="24"/>
        </w:rPr>
        <w:t>0</w:t>
      </w:r>
      <w:r w:rsidRPr="008777B2">
        <w:rPr>
          <w:rFonts w:ascii="仿宋" w:eastAsia="仿宋" w:hAnsi="仿宋"/>
          <w:sz w:val="24"/>
        </w:rPr>
        <w:t>位专家打分建议和</w:t>
      </w:r>
      <w:r w:rsidRPr="008777B2">
        <w:rPr>
          <w:rFonts w:ascii="Times New Roman" w:eastAsia="仿宋" w:hAnsi="Times New Roman" w:cs="Times New Roman" w:hint="eastAsia"/>
          <w:sz w:val="24"/>
        </w:rPr>
        <w:t>3</w:t>
      </w:r>
      <w:r w:rsidRPr="008777B2">
        <w:rPr>
          <w:rFonts w:ascii="Times New Roman" w:eastAsia="仿宋" w:hAnsi="Times New Roman" w:cs="Times New Roman"/>
          <w:sz w:val="24"/>
        </w:rPr>
        <w:t>60</w:t>
      </w:r>
      <w:r w:rsidRPr="008777B2">
        <w:rPr>
          <w:rFonts w:ascii="仿宋" w:eastAsia="仿宋" w:hAnsi="仿宋"/>
          <w:sz w:val="24"/>
        </w:rPr>
        <w:t>份调查问卷</w:t>
      </w:r>
      <w:r w:rsidRPr="008777B2">
        <w:rPr>
          <w:rStyle w:val="a4"/>
          <w:rFonts w:ascii="仿宋" w:eastAsia="仿宋" w:hAnsi="仿宋"/>
          <w:sz w:val="24"/>
        </w:rPr>
        <w:footnoteReference w:id="6"/>
      </w:r>
      <w:r w:rsidRPr="008777B2">
        <w:rPr>
          <w:rFonts w:ascii="仿宋" w:eastAsia="仿宋" w:hAnsi="仿宋" w:hint="eastAsia"/>
          <w:sz w:val="24"/>
        </w:rPr>
        <w:t>。</w:t>
      </w:r>
    </w:p>
    <w:p w:rsidR="00984157" w:rsidRPr="008777B2" w:rsidRDefault="00984157" w:rsidP="00984157">
      <w:pPr>
        <w:spacing w:line="360" w:lineRule="auto"/>
        <w:ind w:firstLineChars="200" w:firstLine="480"/>
        <w:rPr>
          <w:rFonts w:ascii="仿宋" w:eastAsia="仿宋" w:hAnsi="仿宋"/>
          <w:sz w:val="24"/>
        </w:rPr>
      </w:pPr>
      <w:r w:rsidRPr="008777B2">
        <w:rPr>
          <w:rFonts w:ascii="仿宋" w:eastAsia="仿宋" w:hAnsi="仿宋"/>
          <w:sz w:val="24"/>
        </w:rPr>
        <w:t>对于一级指标权重</w:t>
      </w:r>
      <w:r w:rsidRPr="008777B2">
        <w:rPr>
          <w:rFonts w:ascii="仿宋" w:eastAsia="仿宋" w:hAnsi="仿宋" w:hint="eastAsia"/>
          <w:sz w:val="24"/>
        </w:rPr>
        <w:t>，</w:t>
      </w:r>
      <w:r w:rsidRPr="008777B2">
        <w:rPr>
          <w:rFonts w:ascii="仿宋" w:eastAsia="仿宋" w:hAnsi="仿宋"/>
          <w:sz w:val="24"/>
        </w:rPr>
        <w:t>报告采取的计算方法是</w:t>
      </w:r>
      <w:r w:rsidRPr="008777B2">
        <w:rPr>
          <w:rFonts w:ascii="仿宋" w:eastAsia="仿宋" w:hAnsi="仿宋" w:hint="eastAsia"/>
          <w:sz w:val="24"/>
        </w:rPr>
        <w:t>：</w:t>
      </w:r>
    </w:p>
    <w:p w:rsidR="00984157" w:rsidRPr="008777B2" w:rsidRDefault="004B153E" w:rsidP="00984157">
      <w:pPr>
        <w:spacing w:line="360" w:lineRule="auto"/>
        <w:ind w:firstLineChars="200" w:firstLine="480"/>
        <w:rPr>
          <w:rFonts w:ascii="仿宋" w:eastAsia="仿宋" w:hAnsi="仿宋"/>
          <w:sz w:val="24"/>
        </w:rPr>
      </w:pPr>
      <m:oMath>
        <m:d>
          <m:dPr>
            <m:ctrlPr>
              <w:rPr>
                <w:rFonts w:ascii="Cambria Math" w:eastAsia="仿宋" w:hAnsi="Cambria Math" w:cs="Times New Roman"/>
                <w:sz w:val="24"/>
              </w:rPr>
            </m:ctrlPr>
          </m:dPr>
          <m:e>
            <m:r>
              <m:rPr>
                <m:sty m:val="p"/>
              </m:rPr>
              <w:rPr>
                <w:rFonts w:ascii="Cambria Math" w:eastAsia="仿宋" w:hAnsi="Cambria Math" w:cs="Times New Roman"/>
                <w:sz w:val="24"/>
              </w:rPr>
              <m:t>专家分</m:t>
            </m:r>
            <m:r>
              <m:rPr>
                <m:sty m:val="p"/>
              </m:rPr>
              <w:rPr>
                <w:rFonts w:ascii="Cambria Math" w:eastAsia="仿宋" w:hAnsi="Cambria Math" w:cs="Times New Roman"/>
                <w:sz w:val="24"/>
              </w:rPr>
              <m:t>*5*20+</m:t>
            </m:r>
            <m:r>
              <m:rPr>
                <m:sty m:val="p"/>
              </m:rPr>
              <w:rPr>
                <w:rFonts w:ascii="Cambria Math" w:eastAsia="仿宋" w:hAnsi="Cambria Math" w:cs="Times New Roman"/>
                <w:sz w:val="24"/>
              </w:rPr>
              <m:t>公众分</m:t>
            </m:r>
            <m:r>
              <m:rPr>
                <m:sty m:val="p"/>
              </m:rPr>
              <w:rPr>
                <w:rFonts w:ascii="Cambria Math" w:eastAsia="仿宋" w:hAnsi="Cambria Math" w:cs="Times New Roman"/>
                <w:sz w:val="24"/>
              </w:rPr>
              <m:t>*360</m:t>
            </m:r>
          </m:e>
        </m:d>
        <m:r>
          <w:rPr>
            <w:rFonts w:ascii="Cambria Math" w:eastAsia="仿宋" w:hAnsi="Cambria Math" w:cs="Times New Roman"/>
            <w:sz w:val="24"/>
          </w:rPr>
          <m:t>/460</m:t>
        </m:r>
      </m:oMath>
      <w:r w:rsidR="00984157" w:rsidRPr="008777B2">
        <w:rPr>
          <w:rFonts w:ascii="仿宋" w:eastAsia="仿宋" w:hAnsi="仿宋" w:hint="eastAsia"/>
          <w:sz w:val="24"/>
        </w:rPr>
        <w:t>，相当于专家</w:t>
      </w:r>
      <w:proofErr w:type="gramStart"/>
      <w:r w:rsidR="00984157" w:rsidRPr="008777B2">
        <w:rPr>
          <w:rFonts w:ascii="仿宋" w:eastAsia="仿宋" w:hAnsi="仿宋" w:hint="eastAsia"/>
          <w:sz w:val="24"/>
        </w:rPr>
        <w:t>一票算五票</w:t>
      </w:r>
      <w:proofErr w:type="gramEnd"/>
      <w:r w:rsidR="00984157" w:rsidRPr="008777B2">
        <w:rPr>
          <w:rFonts w:ascii="仿宋" w:eastAsia="仿宋" w:hAnsi="仿宋" w:hint="eastAsia"/>
          <w:sz w:val="24"/>
        </w:rPr>
        <w:t>，来确定最终权重</w:t>
      </w:r>
      <w:r w:rsidR="00984157" w:rsidRPr="008777B2">
        <w:rPr>
          <w:rFonts w:ascii="仿宋" w:eastAsia="仿宋" w:hAnsi="仿宋"/>
          <w:sz w:val="24"/>
        </w:rPr>
        <w:t>，公式中的专家分和公众分均为</w:t>
      </w:r>
      <w:r w:rsidR="00984157">
        <w:rPr>
          <w:rFonts w:ascii="仿宋" w:eastAsia="仿宋" w:hAnsi="仿宋" w:hint="eastAsia"/>
          <w:sz w:val="24"/>
        </w:rPr>
        <w:t>原始</w:t>
      </w:r>
      <w:r w:rsidR="00984157" w:rsidRPr="008777B2">
        <w:rPr>
          <w:rFonts w:ascii="仿宋" w:eastAsia="仿宋" w:hAnsi="仿宋"/>
          <w:sz w:val="24"/>
        </w:rPr>
        <w:t>得分转换成的百分比数</w:t>
      </w:r>
      <w:r w:rsidR="00984157" w:rsidRPr="008777B2">
        <w:rPr>
          <w:rStyle w:val="a4"/>
          <w:rFonts w:ascii="仿宋" w:eastAsia="仿宋" w:hAnsi="仿宋"/>
          <w:sz w:val="24"/>
        </w:rPr>
        <w:footnoteReference w:id="7"/>
      </w:r>
      <w:r w:rsidR="00984157" w:rsidRPr="008777B2">
        <w:rPr>
          <w:rFonts w:ascii="仿宋" w:eastAsia="仿宋" w:hAnsi="仿宋"/>
          <w:sz w:val="24"/>
        </w:rPr>
        <w:t>，并计算每个指标的均值。</w:t>
      </w:r>
    </w:p>
    <w:p w:rsidR="00984157" w:rsidRPr="008777B2" w:rsidRDefault="00984157" w:rsidP="00984157">
      <w:pPr>
        <w:spacing w:line="360" w:lineRule="auto"/>
        <w:ind w:firstLineChars="200" w:firstLine="480"/>
        <w:rPr>
          <w:rFonts w:ascii="仿宋" w:eastAsia="仿宋" w:hAnsi="仿宋"/>
          <w:sz w:val="24"/>
        </w:rPr>
      </w:pPr>
      <w:r w:rsidRPr="008777B2">
        <w:rPr>
          <w:rFonts w:ascii="仿宋" w:eastAsia="仿宋" w:hAnsi="仿宋"/>
          <w:sz w:val="24"/>
        </w:rPr>
        <w:lastRenderedPageBreak/>
        <w:t>对于二级和三级指标</w:t>
      </w:r>
      <w:r w:rsidRPr="008777B2">
        <w:rPr>
          <w:rFonts w:ascii="仿宋" w:eastAsia="仿宋" w:hAnsi="仿宋" w:hint="eastAsia"/>
          <w:sz w:val="24"/>
        </w:rPr>
        <w:t>，</w:t>
      </w:r>
      <w:r w:rsidRPr="008777B2">
        <w:rPr>
          <w:rFonts w:ascii="仿宋" w:eastAsia="仿宋" w:hAnsi="仿宋"/>
          <w:sz w:val="24"/>
        </w:rPr>
        <w:t>报告采用专家打分法确定最终权重</w:t>
      </w:r>
      <w:r w:rsidRPr="008777B2">
        <w:rPr>
          <w:rFonts w:ascii="仿宋" w:eastAsia="仿宋" w:hAnsi="仿宋" w:hint="eastAsia"/>
          <w:sz w:val="24"/>
        </w:rPr>
        <w:t>。计算方法为</w:t>
      </w:r>
      <w:r w:rsidRPr="008777B2">
        <w:rPr>
          <w:rFonts w:ascii="仿宋" w:eastAsia="仿宋" w:hAnsi="仿宋" w:hint="eastAsia"/>
          <w:sz w:val="24"/>
          <w:szCs w:val="24"/>
        </w:rPr>
        <w:t>将每个专家的打分都转换成百分数，并计算所有专家的平均值作为最终指标权重。具体公式为：</w:t>
      </w:r>
    </w:p>
    <w:p w:rsidR="00984157" w:rsidRPr="008777B2" w:rsidRDefault="00984157" w:rsidP="00984157">
      <w:pPr>
        <w:jc w:val="center"/>
        <w:rPr>
          <w:rFonts w:ascii="仿宋" w:eastAsia="仿宋" w:hAnsi="仿宋"/>
          <w:sz w:val="24"/>
          <w:szCs w:val="24"/>
        </w:rPr>
      </w:pPr>
      <w:r w:rsidRPr="008777B2">
        <w:rPr>
          <w:rFonts w:ascii="仿宋" w:eastAsia="仿宋" w:hAnsi="仿宋" w:hint="eastAsia"/>
          <w:sz w:val="24"/>
          <w:szCs w:val="24"/>
        </w:rPr>
        <w:t>指标</w:t>
      </w:r>
      <m:oMath>
        <m:r>
          <w:rPr>
            <w:rFonts w:ascii="Cambria Math" w:eastAsia="仿宋" w:hAnsi="Cambria Math" w:hint="eastAsia"/>
            <w:sz w:val="24"/>
            <w:szCs w:val="24"/>
          </w:rPr>
          <m:t>X</m:t>
        </m:r>
      </m:oMath>
      <w:r w:rsidRPr="008777B2">
        <w:rPr>
          <w:rFonts w:ascii="仿宋" w:eastAsia="仿宋" w:hAnsi="仿宋" w:hint="eastAsia"/>
          <w:sz w:val="24"/>
          <w:szCs w:val="24"/>
        </w:rPr>
        <w:t>权重=</w:t>
      </w:r>
      <m:oMath>
        <m:f>
          <m:fPr>
            <m:ctrlPr>
              <w:rPr>
                <w:rFonts w:ascii="Cambria Math" w:eastAsia="仿宋" w:hAnsi="Cambria Math"/>
                <w:sz w:val="24"/>
                <w:szCs w:val="24"/>
              </w:rPr>
            </m:ctrlPr>
          </m:fPr>
          <m:num>
            <m:r>
              <w:rPr>
                <w:rFonts w:ascii="Cambria Math" w:eastAsia="仿宋" w:hAnsi="Cambria Math"/>
                <w:sz w:val="24"/>
                <w:szCs w:val="24"/>
              </w:rPr>
              <m:t>1</m:t>
            </m:r>
          </m:num>
          <m:den>
            <m:r>
              <w:rPr>
                <w:rFonts w:ascii="Cambria Math" w:eastAsia="仿宋" w:hAnsi="Cambria Math"/>
                <w:sz w:val="24"/>
                <w:szCs w:val="24"/>
              </w:rPr>
              <m:t>20</m:t>
            </m:r>
          </m:den>
        </m:f>
        <m:nary>
          <m:naryPr>
            <m:chr m:val="∑"/>
            <m:limLoc m:val="undOvr"/>
            <m:ctrlPr>
              <w:rPr>
                <w:rFonts w:ascii="Cambria Math" w:eastAsia="仿宋" w:hAnsi="Cambria Math"/>
                <w:sz w:val="24"/>
                <w:szCs w:val="24"/>
              </w:rPr>
            </m:ctrlPr>
          </m:naryPr>
          <m:sub>
            <m:r>
              <w:rPr>
                <w:rFonts w:ascii="Cambria Math" w:eastAsia="仿宋" w:hAnsi="Cambria Math"/>
                <w:sz w:val="24"/>
                <w:szCs w:val="24"/>
              </w:rPr>
              <m:t>i</m:t>
            </m:r>
            <m:r>
              <m:rPr>
                <m:sty m:val="p"/>
              </m:rPr>
              <w:rPr>
                <w:rFonts w:ascii="Cambria Math" w:eastAsia="仿宋" w:hAnsi="Cambria Math"/>
                <w:sz w:val="24"/>
                <w:szCs w:val="24"/>
              </w:rPr>
              <m:t>=1</m:t>
            </m:r>
          </m:sub>
          <m:sup>
            <m:r>
              <w:rPr>
                <w:rFonts w:ascii="Cambria Math" w:eastAsia="仿宋" w:hAnsi="Cambria Math"/>
                <w:sz w:val="24"/>
                <w:szCs w:val="24"/>
              </w:rPr>
              <m:t>20</m:t>
            </m:r>
          </m:sup>
          <m:e>
            <m:sSub>
              <m:sSubPr>
                <m:ctrlPr>
                  <w:rPr>
                    <w:rFonts w:ascii="Cambria Math" w:eastAsia="仿宋" w:hAnsi="Cambria Math"/>
                    <w:i/>
                    <w:sz w:val="24"/>
                    <w:szCs w:val="24"/>
                  </w:rPr>
                </m:ctrlPr>
              </m:sSubPr>
              <m:e>
                <m:r>
                  <w:rPr>
                    <w:rFonts w:ascii="Cambria Math" w:eastAsia="仿宋" w:hAnsi="Cambria Math"/>
                    <w:sz w:val="24"/>
                    <w:szCs w:val="24"/>
                  </w:rPr>
                  <m:t>X</m:t>
                </m:r>
              </m:e>
              <m:sub>
                <m:r>
                  <w:rPr>
                    <w:rFonts w:ascii="Cambria Math" w:eastAsia="仿宋" w:hAnsi="Cambria Math"/>
                    <w:sz w:val="24"/>
                    <w:szCs w:val="24"/>
                  </w:rPr>
                  <m:t>i</m:t>
                </m:r>
              </m:sub>
            </m:sSub>
            <m:r>
              <w:rPr>
                <w:rFonts w:ascii="Cambria Math" w:eastAsia="仿宋" w:hAnsi="Cambria Math"/>
                <w:sz w:val="24"/>
                <w:szCs w:val="24"/>
              </w:rPr>
              <m:t>%</m:t>
            </m:r>
          </m:e>
        </m:nary>
      </m:oMath>
    </w:p>
    <w:p w:rsidR="00984157" w:rsidRDefault="00984157" w:rsidP="00984157">
      <w:pPr>
        <w:ind w:firstLine="480"/>
        <w:rPr>
          <w:rFonts w:ascii="仿宋" w:eastAsia="仿宋" w:hAnsi="仿宋"/>
          <w:sz w:val="24"/>
          <w:szCs w:val="24"/>
        </w:rPr>
      </w:pPr>
      <w:r w:rsidRPr="008777B2">
        <w:rPr>
          <w:rFonts w:ascii="仿宋" w:eastAsia="仿宋" w:hAnsi="仿宋" w:hint="eastAsia"/>
          <w:sz w:val="24"/>
          <w:szCs w:val="24"/>
        </w:rPr>
        <w:t>其中</w:t>
      </w:r>
      <m:oMath>
        <m:sSub>
          <m:sSubPr>
            <m:ctrlPr>
              <w:rPr>
                <w:rFonts w:ascii="Cambria Math" w:eastAsia="仿宋" w:hAnsi="Cambria Math"/>
                <w:i/>
                <w:sz w:val="24"/>
                <w:szCs w:val="24"/>
              </w:rPr>
            </m:ctrlPr>
          </m:sSubPr>
          <m:e>
            <m:r>
              <w:rPr>
                <w:rFonts w:ascii="Cambria Math" w:eastAsia="仿宋" w:hAnsi="Cambria Math"/>
                <w:sz w:val="24"/>
                <w:szCs w:val="24"/>
              </w:rPr>
              <m:t>X</m:t>
            </m:r>
          </m:e>
          <m:sub>
            <m:r>
              <w:rPr>
                <w:rFonts w:ascii="Cambria Math" w:eastAsia="仿宋" w:hAnsi="Cambria Math"/>
                <w:sz w:val="24"/>
                <w:szCs w:val="24"/>
              </w:rPr>
              <m:t>i</m:t>
            </m:r>
          </m:sub>
        </m:sSub>
        <m:r>
          <w:rPr>
            <w:rFonts w:ascii="Cambria Math" w:eastAsia="仿宋" w:hAnsi="Cambria Math"/>
            <w:sz w:val="24"/>
            <w:szCs w:val="24"/>
          </w:rPr>
          <m:t>%</m:t>
        </m:r>
      </m:oMath>
      <w:r w:rsidRPr="008777B2">
        <w:rPr>
          <w:rFonts w:ascii="仿宋" w:eastAsia="仿宋" w:hAnsi="仿宋" w:hint="eastAsia"/>
          <w:sz w:val="24"/>
          <w:szCs w:val="24"/>
        </w:rPr>
        <w:t>为第</w:t>
      </w:r>
      <m:oMath>
        <m:r>
          <w:rPr>
            <w:rFonts w:ascii="Cambria Math" w:eastAsia="仿宋" w:hAnsi="Cambria Math" w:hint="eastAsia"/>
            <w:sz w:val="24"/>
            <w:szCs w:val="24"/>
          </w:rPr>
          <m:t>i</m:t>
        </m:r>
      </m:oMath>
      <w:proofErr w:type="gramStart"/>
      <w:r w:rsidRPr="008777B2">
        <w:rPr>
          <w:rFonts w:ascii="仿宋" w:eastAsia="仿宋" w:hAnsi="仿宋" w:hint="eastAsia"/>
          <w:sz w:val="24"/>
          <w:szCs w:val="24"/>
        </w:rPr>
        <w:t>个</w:t>
      </w:r>
      <w:proofErr w:type="gramEnd"/>
      <w:r w:rsidRPr="008777B2">
        <w:rPr>
          <w:rFonts w:ascii="仿宋" w:eastAsia="仿宋" w:hAnsi="仿宋" w:hint="eastAsia"/>
          <w:sz w:val="24"/>
          <w:szCs w:val="24"/>
        </w:rPr>
        <w:t>专家指标</w:t>
      </w:r>
      <m:oMath>
        <m:r>
          <w:rPr>
            <w:rFonts w:ascii="Cambria Math" w:eastAsia="仿宋" w:hAnsi="Cambria Math" w:hint="eastAsia"/>
            <w:sz w:val="24"/>
            <w:szCs w:val="24"/>
          </w:rPr>
          <m:t>X</m:t>
        </m:r>
      </m:oMath>
      <w:r w:rsidRPr="008777B2">
        <w:rPr>
          <w:rFonts w:ascii="仿宋" w:eastAsia="仿宋" w:hAnsi="仿宋" w:hint="eastAsia"/>
          <w:sz w:val="24"/>
          <w:szCs w:val="24"/>
        </w:rPr>
        <w:t>的得分转换成的百分比数，计算方法同上。</w:t>
      </w:r>
    </w:p>
    <w:p w:rsidR="00984157" w:rsidRDefault="00984157" w:rsidP="00984157">
      <w:pPr>
        <w:spacing w:line="360" w:lineRule="auto"/>
        <w:ind w:firstLineChars="200" w:firstLine="480"/>
        <w:rPr>
          <w:rFonts w:ascii="仿宋" w:eastAsia="仿宋" w:hAnsi="仿宋"/>
          <w:sz w:val="24"/>
          <w:szCs w:val="24"/>
        </w:rPr>
      </w:pPr>
      <w:r>
        <w:rPr>
          <w:rFonts w:ascii="仿宋" w:eastAsia="仿宋" w:hAnsi="仿宋" w:hint="eastAsia"/>
          <w:sz w:val="24"/>
          <w:szCs w:val="24"/>
        </w:rPr>
        <w:t>从指标权重得分结果来看（见表</w:t>
      </w:r>
      <w:r w:rsidRPr="00986BEC">
        <w:rPr>
          <w:rFonts w:ascii="Times New Roman" w:eastAsia="仿宋" w:hAnsi="Times New Roman" w:cs="Times New Roman"/>
          <w:sz w:val="24"/>
          <w:szCs w:val="24"/>
        </w:rPr>
        <w:t>1</w:t>
      </w:r>
      <w:r>
        <w:rPr>
          <w:rFonts w:ascii="仿宋" w:eastAsia="仿宋" w:hAnsi="仿宋" w:hint="eastAsia"/>
          <w:sz w:val="24"/>
          <w:szCs w:val="24"/>
        </w:rPr>
        <w:t>），一级指标中经济发展和社会民生被赋予了更高的权重，专家打分法和问卷调查法所计算的权重赋值虽略有差异，但基本一致。加总之后，具体权重为经济发展</w:t>
      </w:r>
      <w:r w:rsidRPr="00986BEC">
        <w:rPr>
          <w:rFonts w:ascii="Times New Roman" w:eastAsia="仿宋" w:hAnsi="Times New Roman" w:cs="Times New Roman"/>
          <w:sz w:val="24"/>
          <w:szCs w:val="24"/>
        </w:rPr>
        <w:t>0.27</w:t>
      </w:r>
      <w:r>
        <w:rPr>
          <w:rFonts w:ascii="仿宋" w:eastAsia="仿宋" w:hAnsi="仿宋" w:hint="eastAsia"/>
          <w:sz w:val="24"/>
          <w:szCs w:val="24"/>
        </w:rPr>
        <w:t>，社会民生</w:t>
      </w:r>
      <w:r w:rsidRPr="00986BEC">
        <w:rPr>
          <w:rFonts w:ascii="Times New Roman" w:eastAsia="仿宋" w:hAnsi="Times New Roman" w:cs="Times New Roman"/>
          <w:sz w:val="24"/>
          <w:szCs w:val="24"/>
        </w:rPr>
        <w:t>0.26</w:t>
      </w:r>
      <w:r>
        <w:rPr>
          <w:rFonts w:ascii="仿宋" w:eastAsia="仿宋" w:hAnsi="仿宋" w:hint="eastAsia"/>
          <w:sz w:val="24"/>
          <w:szCs w:val="24"/>
        </w:rPr>
        <w:t>，文化环境</w:t>
      </w:r>
      <w:r w:rsidRPr="00986BEC">
        <w:rPr>
          <w:rFonts w:ascii="Times New Roman" w:eastAsia="仿宋" w:hAnsi="Times New Roman" w:cs="Times New Roman"/>
          <w:sz w:val="24"/>
          <w:szCs w:val="24"/>
        </w:rPr>
        <w:t>0.24</w:t>
      </w:r>
      <w:r>
        <w:rPr>
          <w:rFonts w:ascii="仿宋" w:eastAsia="仿宋" w:hAnsi="仿宋" w:hint="eastAsia"/>
          <w:sz w:val="24"/>
          <w:szCs w:val="24"/>
        </w:rPr>
        <w:t>，城市空间效率</w:t>
      </w:r>
      <w:r w:rsidRPr="00986BEC">
        <w:rPr>
          <w:rFonts w:ascii="Times New Roman" w:eastAsia="仿宋" w:hAnsi="Times New Roman" w:cs="Times New Roman"/>
          <w:sz w:val="24"/>
          <w:szCs w:val="24"/>
        </w:rPr>
        <w:t>0.23</w:t>
      </w:r>
      <w:r>
        <w:rPr>
          <w:rFonts w:ascii="仿宋" w:eastAsia="仿宋" w:hAnsi="仿宋" w:hint="eastAsia"/>
          <w:sz w:val="24"/>
          <w:szCs w:val="24"/>
        </w:rPr>
        <w:t>。相对来说，经济发展和社会民生对城市发展影响更大。</w:t>
      </w:r>
    </w:p>
    <w:p w:rsidR="00984157" w:rsidRDefault="00984157" w:rsidP="00984157">
      <w:pPr>
        <w:spacing w:line="360" w:lineRule="auto"/>
        <w:ind w:firstLineChars="200" w:firstLine="480"/>
        <w:rPr>
          <w:rFonts w:ascii="仿宋" w:eastAsia="仿宋" w:hAnsi="仿宋"/>
          <w:sz w:val="24"/>
          <w:szCs w:val="24"/>
        </w:rPr>
      </w:pPr>
    </w:p>
    <w:p w:rsidR="007623A5" w:rsidRDefault="007623A5">
      <w:pPr>
        <w:widowControl/>
        <w:jc w:val="left"/>
      </w:pPr>
      <w:r>
        <w:br w:type="page"/>
      </w:r>
    </w:p>
    <w:p w:rsidR="006264F0" w:rsidRPr="00B3771B" w:rsidRDefault="006264F0" w:rsidP="006264F0">
      <w:pPr>
        <w:pStyle w:val="1"/>
        <w:jc w:val="center"/>
        <w:rPr>
          <w:rFonts w:ascii="Times New Roman" w:eastAsia="仿宋" w:hAnsi="Times New Roman" w:cs="Times New Roman"/>
          <w:sz w:val="36"/>
        </w:rPr>
      </w:pPr>
      <w:bookmarkStart w:id="39" w:name="_Toc7405038"/>
      <w:r w:rsidRPr="00B3771B">
        <w:rPr>
          <w:rFonts w:ascii="Times New Roman" w:eastAsia="仿宋" w:hAnsi="Times New Roman" w:cs="Times New Roman"/>
          <w:sz w:val="36"/>
        </w:rPr>
        <w:lastRenderedPageBreak/>
        <w:t>附录</w:t>
      </w:r>
      <w:r w:rsidRPr="00B3771B">
        <w:rPr>
          <w:rFonts w:ascii="Times New Roman" w:eastAsia="仿宋" w:hAnsi="Times New Roman" w:cs="Times New Roman"/>
          <w:sz w:val="36"/>
        </w:rPr>
        <w:t xml:space="preserve">II </w:t>
      </w:r>
      <w:r w:rsidRPr="00B3771B">
        <w:rPr>
          <w:rFonts w:ascii="Times New Roman" w:eastAsia="仿宋" w:hAnsi="Times New Roman" w:cs="Times New Roman"/>
          <w:sz w:val="36"/>
        </w:rPr>
        <w:t>指标得分及其他说明</w:t>
      </w:r>
      <w:bookmarkEnd w:id="39"/>
    </w:p>
    <w:p w:rsidR="007623A5" w:rsidRPr="00F76B04" w:rsidRDefault="00F76B04" w:rsidP="007623A5">
      <w:pPr>
        <w:pStyle w:val="2"/>
        <w:rPr>
          <w:rFonts w:ascii="Times New Roman" w:eastAsia="仿宋" w:hAnsi="Times New Roman" w:cs="Times New Roman"/>
          <w:sz w:val="24"/>
          <w:szCs w:val="24"/>
        </w:rPr>
      </w:pPr>
      <w:bookmarkStart w:id="40" w:name="_Toc7405039"/>
      <w:r w:rsidRPr="00F76B04">
        <w:rPr>
          <w:rFonts w:ascii="Times New Roman" w:eastAsia="仿宋" w:hAnsi="Times New Roman" w:cs="Times New Roman" w:hint="eastAsia"/>
          <w:sz w:val="24"/>
          <w:szCs w:val="24"/>
        </w:rPr>
        <w:t xml:space="preserve">2.1 </w:t>
      </w:r>
      <w:r w:rsidR="007623A5" w:rsidRPr="00F76B04">
        <w:rPr>
          <w:rFonts w:ascii="Times New Roman" w:eastAsia="仿宋" w:hAnsi="Times New Roman" w:cs="Times New Roman" w:hint="eastAsia"/>
          <w:sz w:val="24"/>
          <w:szCs w:val="24"/>
        </w:rPr>
        <w:t>城市群名单</w:t>
      </w:r>
      <w:bookmarkEnd w:id="40"/>
    </w:p>
    <w:tbl>
      <w:tblPr>
        <w:tblStyle w:val="aa"/>
        <w:tblW w:w="6334" w:type="pct"/>
        <w:jc w:val="center"/>
        <w:tblLook w:val="04A0" w:firstRow="1" w:lastRow="0" w:firstColumn="1" w:lastColumn="0" w:noHBand="0" w:noVBand="1"/>
      </w:tblPr>
      <w:tblGrid>
        <w:gridCol w:w="2167"/>
        <w:gridCol w:w="3898"/>
        <w:gridCol w:w="4731"/>
      </w:tblGrid>
      <w:tr w:rsidR="007623A5" w:rsidRPr="008777B2" w:rsidTr="007623A5">
        <w:trPr>
          <w:trHeight w:val="330"/>
          <w:jc w:val="center"/>
        </w:trPr>
        <w:tc>
          <w:tcPr>
            <w:tcW w:w="2167" w:type="dxa"/>
            <w:hideMark/>
          </w:tcPr>
          <w:p w:rsidR="007623A5" w:rsidRPr="008777B2" w:rsidRDefault="007623A5" w:rsidP="007623A5">
            <w:pPr>
              <w:widowControl/>
              <w:jc w:val="center"/>
              <w:rPr>
                <w:rFonts w:asciiTheme="minorEastAsia" w:eastAsiaTheme="minorEastAsia" w:hAnsiTheme="minorEastAsia" w:cs="宋体"/>
                <w:sz w:val="18"/>
                <w:szCs w:val="18"/>
              </w:rPr>
            </w:pPr>
            <w:r w:rsidRPr="008777B2">
              <w:rPr>
                <w:rFonts w:asciiTheme="minorEastAsia" w:eastAsiaTheme="minorEastAsia" w:hAnsiTheme="minorEastAsia" w:cs="宋体"/>
                <w:sz w:val="18"/>
                <w:szCs w:val="18"/>
              </w:rPr>
              <w:t>城市群</w:t>
            </w:r>
          </w:p>
        </w:tc>
        <w:tc>
          <w:tcPr>
            <w:tcW w:w="3898" w:type="dxa"/>
            <w:hideMark/>
          </w:tcPr>
          <w:p w:rsidR="007623A5" w:rsidRPr="008777B2" w:rsidRDefault="007623A5" w:rsidP="007623A5">
            <w:pPr>
              <w:widowControl/>
              <w:wordWrap w:val="0"/>
              <w:jc w:val="center"/>
              <w:rPr>
                <w:rFonts w:asciiTheme="minorEastAsia" w:eastAsiaTheme="minorEastAsia" w:hAnsiTheme="minorEastAsia" w:cs="宋体"/>
                <w:sz w:val="18"/>
                <w:szCs w:val="18"/>
              </w:rPr>
            </w:pPr>
            <w:r w:rsidRPr="008777B2">
              <w:rPr>
                <w:rFonts w:asciiTheme="minorEastAsia" w:eastAsiaTheme="minorEastAsia" w:hAnsiTheme="minorEastAsia" w:cs="宋体"/>
                <w:sz w:val="18"/>
                <w:szCs w:val="18"/>
              </w:rPr>
              <w:t>城市名单</w:t>
            </w:r>
          </w:p>
        </w:tc>
        <w:tc>
          <w:tcPr>
            <w:tcW w:w="4731" w:type="dxa"/>
          </w:tcPr>
          <w:p w:rsidR="007623A5" w:rsidRPr="008777B2" w:rsidRDefault="007623A5" w:rsidP="007623A5">
            <w:pPr>
              <w:widowControl/>
              <w:wordWrap w:val="0"/>
              <w:jc w:val="center"/>
              <w:rPr>
                <w:rFonts w:asciiTheme="minorEastAsia" w:hAnsiTheme="minorEastAsia" w:cs="宋体"/>
                <w:sz w:val="18"/>
                <w:szCs w:val="18"/>
              </w:rPr>
            </w:pPr>
            <w:r w:rsidRPr="008777B2">
              <w:rPr>
                <w:rFonts w:asciiTheme="minorEastAsia" w:hAnsiTheme="minorEastAsia" w:cs="宋体"/>
                <w:sz w:val="18"/>
                <w:szCs w:val="18"/>
              </w:rPr>
              <w:t>本报告中覆盖的城市名单</w:t>
            </w:r>
          </w:p>
        </w:tc>
      </w:tr>
      <w:tr w:rsidR="007623A5" w:rsidRPr="008777B2" w:rsidTr="007623A5">
        <w:trPr>
          <w:trHeight w:val="330"/>
          <w:jc w:val="center"/>
        </w:trPr>
        <w:tc>
          <w:tcPr>
            <w:tcW w:w="2167" w:type="dxa"/>
            <w:hideMark/>
          </w:tcPr>
          <w:p w:rsidR="007623A5" w:rsidRPr="008777B2" w:rsidRDefault="004B153E" w:rsidP="007623A5">
            <w:pPr>
              <w:widowControl/>
              <w:jc w:val="center"/>
              <w:rPr>
                <w:rFonts w:asciiTheme="minorEastAsia" w:eastAsiaTheme="minorEastAsia" w:hAnsiTheme="minorEastAsia" w:cs="宋体"/>
                <w:b/>
                <w:sz w:val="18"/>
                <w:szCs w:val="18"/>
              </w:rPr>
            </w:pPr>
            <w:hyperlink r:id="rId35" w:tgtFrame="_blank" w:history="1">
              <w:r w:rsidR="007623A5" w:rsidRPr="008777B2">
                <w:rPr>
                  <w:rFonts w:asciiTheme="minorEastAsia" w:eastAsiaTheme="minorEastAsia" w:hAnsiTheme="minorEastAsia" w:cs="宋体"/>
                  <w:b/>
                  <w:sz w:val="18"/>
                  <w:szCs w:val="18"/>
                </w:rPr>
                <w:t>长江中游城市群</w:t>
              </w:r>
            </w:hyperlink>
          </w:p>
          <w:p w:rsidR="007623A5" w:rsidRPr="008777B2" w:rsidRDefault="007623A5" w:rsidP="007623A5">
            <w:pPr>
              <w:widowControl/>
              <w:jc w:val="center"/>
              <w:rPr>
                <w:rFonts w:asciiTheme="minorEastAsia" w:eastAsiaTheme="minorEastAsia" w:hAnsiTheme="minorEastAsia" w:cs="宋体"/>
                <w:sz w:val="18"/>
                <w:szCs w:val="18"/>
              </w:rPr>
            </w:pPr>
            <w:r w:rsidRPr="008777B2">
              <w:rPr>
                <w:rFonts w:asciiTheme="minorEastAsia" w:eastAsiaTheme="minorEastAsia" w:hAnsiTheme="minorEastAsia" w:cs="宋体"/>
                <w:sz w:val="18"/>
                <w:szCs w:val="18"/>
              </w:rPr>
              <w:t>（已获批）</w:t>
            </w:r>
          </w:p>
        </w:tc>
        <w:tc>
          <w:tcPr>
            <w:tcW w:w="3898" w:type="dxa"/>
            <w:hideMark/>
          </w:tcPr>
          <w:p w:rsidR="007623A5" w:rsidRPr="008777B2" w:rsidRDefault="004B153E" w:rsidP="007623A5">
            <w:pPr>
              <w:widowControl/>
              <w:jc w:val="left"/>
              <w:rPr>
                <w:rFonts w:asciiTheme="minorEastAsia" w:eastAsiaTheme="minorEastAsia" w:hAnsiTheme="minorEastAsia" w:cs="宋体"/>
                <w:sz w:val="18"/>
                <w:szCs w:val="18"/>
              </w:rPr>
            </w:pPr>
            <w:hyperlink r:id="rId36" w:tgtFrame="_blank" w:history="1">
              <w:r w:rsidR="007623A5" w:rsidRPr="008777B2">
                <w:rPr>
                  <w:rFonts w:asciiTheme="minorEastAsia" w:eastAsiaTheme="minorEastAsia" w:hAnsiTheme="minorEastAsia" w:cs="宋体"/>
                  <w:sz w:val="18"/>
                  <w:szCs w:val="18"/>
                </w:rPr>
                <w:t>武汉</w:t>
              </w:r>
            </w:hyperlink>
            <w:r w:rsidR="007623A5" w:rsidRPr="008777B2">
              <w:rPr>
                <w:rFonts w:asciiTheme="minorEastAsia" w:eastAsiaTheme="minorEastAsia" w:hAnsiTheme="minorEastAsia" w:cs="宋体"/>
                <w:sz w:val="18"/>
                <w:szCs w:val="18"/>
              </w:rPr>
              <w:t>、</w:t>
            </w:r>
            <w:hyperlink r:id="rId37" w:tgtFrame="_blank" w:history="1">
              <w:r w:rsidR="007623A5" w:rsidRPr="008777B2">
                <w:rPr>
                  <w:rFonts w:asciiTheme="minorEastAsia" w:eastAsiaTheme="minorEastAsia" w:hAnsiTheme="minorEastAsia" w:cs="宋体"/>
                  <w:sz w:val="18"/>
                  <w:szCs w:val="18"/>
                </w:rPr>
                <w:t>黄石</w:t>
              </w:r>
            </w:hyperlink>
            <w:r w:rsidR="007623A5" w:rsidRPr="008777B2">
              <w:rPr>
                <w:rFonts w:asciiTheme="minorEastAsia" w:eastAsiaTheme="minorEastAsia" w:hAnsiTheme="minorEastAsia" w:cs="宋体"/>
                <w:sz w:val="18"/>
                <w:szCs w:val="18"/>
              </w:rPr>
              <w:t>、</w:t>
            </w:r>
            <w:hyperlink r:id="rId38" w:tgtFrame="_blank" w:history="1">
              <w:r w:rsidR="007623A5" w:rsidRPr="008777B2">
                <w:rPr>
                  <w:rFonts w:asciiTheme="minorEastAsia" w:eastAsiaTheme="minorEastAsia" w:hAnsiTheme="minorEastAsia" w:cs="宋体"/>
                  <w:sz w:val="18"/>
                  <w:szCs w:val="18"/>
                </w:rPr>
                <w:t>鄂州</w:t>
              </w:r>
            </w:hyperlink>
            <w:r w:rsidR="007623A5" w:rsidRPr="008777B2">
              <w:rPr>
                <w:rFonts w:asciiTheme="minorEastAsia" w:eastAsiaTheme="minorEastAsia" w:hAnsiTheme="minorEastAsia" w:cs="宋体"/>
                <w:sz w:val="18"/>
                <w:szCs w:val="18"/>
              </w:rPr>
              <w:t>、</w:t>
            </w:r>
            <w:hyperlink r:id="rId39" w:tgtFrame="_blank" w:history="1">
              <w:r w:rsidR="007623A5" w:rsidRPr="008777B2">
                <w:rPr>
                  <w:rFonts w:asciiTheme="minorEastAsia" w:eastAsiaTheme="minorEastAsia" w:hAnsiTheme="minorEastAsia" w:cs="宋体"/>
                  <w:sz w:val="18"/>
                  <w:szCs w:val="18"/>
                </w:rPr>
                <w:t>黄冈</w:t>
              </w:r>
            </w:hyperlink>
            <w:r w:rsidR="007623A5" w:rsidRPr="008777B2">
              <w:rPr>
                <w:rFonts w:asciiTheme="minorEastAsia" w:eastAsiaTheme="minorEastAsia" w:hAnsiTheme="minorEastAsia" w:cs="宋体"/>
                <w:sz w:val="18"/>
                <w:szCs w:val="18"/>
              </w:rPr>
              <w:t>、</w:t>
            </w:r>
            <w:hyperlink r:id="rId40" w:tgtFrame="_blank" w:history="1">
              <w:r w:rsidR="007623A5" w:rsidRPr="008777B2">
                <w:rPr>
                  <w:rFonts w:asciiTheme="minorEastAsia" w:eastAsiaTheme="minorEastAsia" w:hAnsiTheme="minorEastAsia" w:cs="宋体"/>
                  <w:sz w:val="18"/>
                  <w:szCs w:val="18"/>
                </w:rPr>
                <w:t>孝感</w:t>
              </w:r>
            </w:hyperlink>
            <w:r w:rsidR="007623A5" w:rsidRPr="008777B2">
              <w:rPr>
                <w:rFonts w:asciiTheme="minorEastAsia" w:eastAsiaTheme="minorEastAsia" w:hAnsiTheme="minorEastAsia" w:cs="宋体"/>
                <w:sz w:val="18"/>
                <w:szCs w:val="18"/>
              </w:rPr>
              <w:t>、</w:t>
            </w:r>
            <w:hyperlink r:id="rId41" w:tgtFrame="_blank" w:history="1">
              <w:r w:rsidR="007623A5" w:rsidRPr="008777B2">
                <w:rPr>
                  <w:rFonts w:asciiTheme="minorEastAsia" w:eastAsiaTheme="minorEastAsia" w:hAnsiTheme="minorEastAsia" w:cs="宋体"/>
                  <w:sz w:val="18"/>
                  <w:szCs w:val="18"/>
                </w:rPr>
                <w:t>咸宁</w:t>
              </w:r>
            </w:hyperlink>
            <w:r w:rsidR="007623A5" w:rsidRPr="008777B2">
              <w:rPr>
                <w:rFonts w:asciiTheme="minorEastAsia" w:eastAsiaTheme="minorEastAsia" w:hAnsiTheme="minorEastAsia" w:cs="宋体"/>
                <w:sz w:val="18"/>
                <w:szCs w:val="18"/>
              </w:rPr>
              <w:t>、</w:t>
            </w:r>
            <w:hyperlink r:id="rId42" w:tgtFrame="_blank" w:history="1">
              <w:r w:rsidR="007623A5" w:rsidRPr="008777B2">
                <w:rPr>
                  <w:rFonts w:asciiTheme="minorEastAsia" w:eastAsiaTheme="minorEastAsia" w:hAnsiTheme="minorEastAsia" w:cs="宋体"/>
                  <w:sz w:val="18"/>
                  <w:szCs w:val="18"/>
                </w:rPr>
                <w:t>仙桃</w:t>
              </w:r>
            </w:hyperlink>
            <w:r w:rsidR="007623A5" w:rsidRPr="008777B2">
              <w:rPr>
                <w:rFonts w:asciiTheme="minorEastAsia" w:eastAsiaTheme="minorEastAsia" w:hAnsiTheme="minorEastAsia" w:cs="宋体"/>
                <w:sz w:val="18"/>
                <w:szCs w:val="18"/>
              </w:rPr>
              <w:t>、</w:t>
            </w:r>
            <w:hyperlink r:id="rId43" w:tgtFrame="_blank" w:history="1">
              <w:r w:rsidR="007623A5" w:rsidRPr="008777B2">
                <w:rPr>
                  <w:rFonts w:asciiTheme="minorEastAsia" w:eastAsiaTheme="minorEastAsia" w:hAnsiTheme="minorEastAsia" w:cs="宋体"/>
                  <w:sz w:val="18"/>
                  <w:szCs w:val="18"/>
                </w:rPr>
                <w:t>潜江</w:t>
              </w:r>
            </w:hyperlink>
            <w:r w:rsidR="007623A5" w:rsidRPr="008777B2">
              <w:rPr>
                <w:rFonts w:asciiTheme="minorEastAsia" w:eastAsiaTheme="minorEastAsia" w:hAnsiTheme="minorEastAsia" w:cs="宋体"/>
                <w:sz w:val="18"/>
                <w:szCs w:val="18"/>
              </w:rPr>
              <w:t>、</w:t>
            </w:r>
            <w:hyperlink r:id="rId44" w:tgtFrame="_blank" w:history="1">
              <w:r w:rsidR="007623A5" w:rsidRPr="008777B2">
                <w:rPr>
                  <w:rFonts w:asciiTheme="minorEastAsia" w:eastAsiaTheme="minorEastAsia" w:hAnsiTheme="minorEastAsia" w:cs="宋体"/>
                  <w:sz w:val="18"/>
                  <w:szCs w:val="18"/>
                </w:rPr>
                <w:t>天门</w:t>
              </w:r>
            </w:hyperlink>
            <w:r w:rsidR="007623A5" w:rsidRPr="008777B2">
              <w:rPr>
                <w:rFonts w:asciiTheme="minorEastAsia" w:eastAsiaTheme="minorEastAsia" w:hAnsiTheme="minorEastAsia" w:cs="宋体"/>
                <w:sz w:val="18"/>
                <w:szCs w:val="18"/>
              </w:rPr>
              <w:t>、</w:t>
            </w:r>
            <w:hyperlink r:id="rId45" w:tgtFrame="_blank" w:history="1">
              <w:r w:rsidR="007623A5" w:rsidRPr="008777B2">
                <w:rPr>
                  <w:rFonts w:asciiTheme="minorEastAsia" w:eastAsiaTheme="minorEastAsia" w:hAnsiTheme="minorEastAsia" w:cs="宋体"/>
                  <w:sz w:val="18"/>
                  <w:szCs w:val="18"/>
                </w:rPr>
                <w:t>襄阳</w:t>
              </w:r>
            </w:hyperlink>
            <w:r w:rsidR="007623A5" w:rsidRPr="008777B2">
              <w:rPr>
                <w:rFonts w:asciiTheme="minorEastAsia" w:eastAsiaTheme="minorEastAsia" w:hAnsiTheme="minorEastAsia" w:cs="宋体"/>
                <w:sz w:val="18"/>
                <w:szCs w:val="18"/>
              </w:rPr>
              <w:t>、</w:t>
            </w:r>
            <w:hyperlink r:id="rId46" w:tgtFrame="_blank" w:history="1">
              <w:r w:rsidR="007623A5" w:rsidRPr="008777B2">
                <w:rPr>
                  <w:rFonts w:asciiTheme="minorEastAsia" w:eastAsiaTheme="minorEastAsia" w:hAnsiTheme="minorEastAsia" w:cs="宋体"/>
                  <w:sz w:val="18"/>
                  <w:szCs w:val="18"/>
                </w:rPr>
                <w:t>宜昌</w:t>
              </w:r>
            </w:hyperlink>
            <w:r w:rsidR="007623A5" w:rsidRPr="008777B2">
              <w:rPr>
                <w:rFonts w:asciiTheme="minorEastAsia" w:eastAsiaTheme="minorEastAsia" w:hAnsiTheme="minorEastAsia" w:cs="宋体"/>
                <w:sz w:val="18"/>
                <w:szCs w:val="18"/>
              </w:rPr>
              <w:t>、</w:t>
            </w:r>
            <w:hyperlink r:id="rId47" w:tgtFrame="_blank" w:history="1">
              <w:r w:rsidR="007623A5" w:rsidRPr="008777B2">
                <w:rPr>
                  <w:rFonts w:asciiTheme="minorEastAsia" w:eastAsiaTheme="minorEastAsia" w:hAnsiTheme="minorEastAsia" w:cs="宋体"/>
                  <w:sz w:val="18"/>
                  <w:szCs w:val="18"/>
                </w:rPr>
                <w:t>荆州</w:t>
              </w:r>
            </w:hyperlink>
            <w:r w:rsidR="007623A5" w:rsidRPr="008777B2">
              <w:rPr>
                <w:rFonts w:asciiTheme="minorEastAsia" w:eastAsiaTheme="minorEastAsia" w:hAnsiTheme="minorEastAsia" w:cs="宋体"/>
                <w:sz w:val="18"/>
                <w:szCs w:val="18"/>
              </w:rPr>
              <w:t>、</w:t>
            </w:r>
            <w:hyperlink r:id="rId48" w:tgtFrame="_blank" w:history="1">
              <w:r w:rsidR="007623A5" w:rsidRPr="008777B2">
                <w:rPr>
                  <w:rFonts w:asciiTheme="minorEastAsia" w:eastAsiaTheme="minorEastAsia" w:hAnsiTheme="minorEastAsia" w:cs="宋体"/>
                  <w:sz w:val="18"/>
                  <w:szCs w:val="18"/>
                </w:rPr>
                <w:t>荆门</w:t>
              </w:r>
            </w:hyperlink>
            <w:r w:rsidR="007623A5" w:rsidRPr="008777B2">
              <w:rPr>
                <w:rFonts w:asciiTheme="minorEastAsia" w:eastAsiaTheme="minorEastAsia" w:hAnsiTheme="minorEastAsia" w:cs="宋体"/>
                <w:sz w:val="18"/>
                <w:szCs w:val="18"/>
              </w:rPr>
              <w:t>、</w:t>
            </w:r>
            <w:hyperlink r:id="rId49" w:tgtFrame="_blank" w:history="1">
              <w:r w:rsidR="007623A5" w:rsidRPr="008777B2">
                <w:rPr>
                  <w:rFonts w:asciiTheme="minorEastAsia" w:eastAsiaTheme="minorEastAsia" w:hAnsiTheme="minorEastAsia" w:cs="宋体"/>
                  <w:sz w:val="18"/>
                  <w:szCs w:val="18"/>
                </w:rPr>
                <w:t>长沙</w:t>
              </w:r>
            </w:hyperlink>
            <w:r w:rsidR="007623A5" w:rsidRPr="008777B2">
              <w:rPr>
                <w:rFonts w:asciiTheme="minorEastAsia" w:eastAsiaTheme="minorEastAsia" w:hAnsiTheme="minorEastAsia" w:cs="宋体"/>
                <w:sz w:val="18"/>
                <w:szCs w:val="18"/>
              </w:rPr>
              <w:t>、</w:t>
            </w:r>
            <w:hyperlink r:id="rId50" w:tgtFrame="_blank" w:history="1">
              <w:r w:rsidR="007623A5" w:rsidRPr="008777B2">
                <w:rPr>
                  <w:rFonts w:asciiTheme="minorEastAsia" w:eastAsiaTheme="minorEastAsia" w:hAnsiTheme="minorEastAsia" w:cs="宋体"/>
                  <w:sz w:val="18"/>
                  <w:szCs w:val="18"/>
                </w:rPr>
                <w:t>株洲</w:t>
              </w:r>
            </w:hyperlink>
            <w:r w:rsidR="007623A5" w:rsidRPr="008777B2">
              <w:rPr>
                <w:rFonts w:asciiTheme="minorEastAsia" w:eastAsiaTheme="minorEastAsia" w:hAnsiTheme="minorEastAsia" w:cs="宋体"/>
                <w:sz w:val="18"/>
                <w:szCs w:val="18"/>
              </w:rPr>
              <w:t>、</w:t>
            </w:r>
            <w:hyperlink r:id="rId51" w:tgtFrame="_blank" w:history="1">
              <w:r w:rsidR="007623A5" w:rsidRPr="008777B2">
                <w:rPr>
                  <w:rFonts w:asciiTheme="minorEastAsia" w:eastAsiaTheme="minorEastAsia" w:hAnsiTheme="minorEastAsia" w:cs="宋体"/>
                  <w:sz w:val="18"/>
                  <w:szCs w:val="18"/>
                </w:rPr>
                <w:t>湘潭</w:t>
              </w:r>
            </w:hyperlink>
            <w:r w:rsidR="007623A5" w:rsidRPr="008777B2">
              <w:rPr>
                <w:rFonts w:asciiTheme="minorEastAsia" w:eastAsiaTheme="minorEastAsia" w:hAnsiTheme="minorEastAsia" w:cs="宋体"/>
                <w:sz w:val="18"/>
                <w:szCs w:val="18"/>
              </w:rPr>
              <w:t>、</w:t>
            </w:r>
            <w:hyperlink r:id="rId52" w:tgtFrame="_blank" w:history="1">
              <w:r w:rsidR="007623A5" w:rsidRPr="008777B2">
                <w:rPr>
                  <w:rFonts w:asciiTheme="minorEastAsia" w:eastAsiaTheme="minorEastAsia" w:hAnsiTheme="minorEastAsia" w:cs="宋体"/>
                  <w:sz w:val="18"/>
                  <w:szCs w:val="18"/>
                </w:rPr>
                <w:t>岳阳</w:t>
              </w:r>
            </w:hyperlink>
            <w:r w:rsidR="007623A5" w:rsidRPr="008777B2">
              <w:rPr>
                <w:rFonts w:asciiTheme="minorEastAsia" w:eastAsiaTheme="minorEastAsia" w:hAnsiTheme="minorEastAsia" w:cs="宋体"/>
                <w:sz w:val="18"/>
                <w:szCs w:val="18"/>
              </w:rPr>
              <w:t>、</w:t>
            </w:r>
            <w:hyperlink r:id="rId53" w:tgtFrame="_blank" w:history="1">
              <w:r w:rsidR="007623A5" w:rsidRPr="008777B2">
                <w:rPr>
                  <w:rFonts w:asciiTheme="minorEastAsia" w:eastAsiaTheme="minorEastAsia" w:hAnsiTheme="minorEastAsia" w:cs="宋体"/>
                  <w:sz w:val="18"/>
                  <w:szCs w:val="18"/>
                </w:rPr>
                <w:t>益阳</w:t>
              </w:r>
            </w:hyperlink>
            <w:r w:rsidR="007623A5" w:rsidRPr="008777B2">
              <w:rPr>
                <w:rFonts w:asciiTheme="minorEastAsia" w:eastAsiaTheme="minorEastAsia" w:hAnsiTheme="minorEastAsia" w:cs="宋体"/>
                <w:sz w:val="18"/>
                <w:szCs w:val="18"/>
              </w:rPr>
              <w:t>、</w:t>
            </w:r>
            <w:hyperlink r:id="rId54" w:tgtFrame="_blank" w:history="1">
              <w:r w:rsidR="007623A5" w:rsidRPr="008777B2">
                <w:rPr>
                  <w:rFonts w:asciiTheme="minorEastAsia" w:eastAsiaTheme="minorEastAsia" w:hAnsiTheme="minorEastAsia" w:cs="宋体"/>
                  <w:sz w:val="18"/>
                  <w:szCs w:val="18"/>
                </w:rPr>
                <w:t>常德</w:t>
              </w:r>
            </w:hyperlink>
            <w:r w:rsidR="007623A5" w:rsidRPr="008777B2">
              <w:rPr>
                <w:rFonts w:asciiTheme="minorEastAsia" w:eastAsiaTheme="minorEastAsia" w:hAnsiTheme="minorEastAsia" w:cs="宋体"/>
                <w:sz w:val="18"/>
                <w:szCs w:val="18"/>
              </w:rPr>
              <w:t>、</w:t>
            </w:r>
            <w:hyperlink r:id="rId55" w:tgtFrame="_blank" w:history="1">
              <w:r w:rsidR="007623A5" w:rsidRPr="008777B2">
                <w:rPr>
                  <w:rFonts w:asciiTheme="minorEastAsia" w:eastAsiaTheme="minorEastAsia" w:hAnsiTheme="minorEastAsia" w:cs="宋体"/>
                  <w:sz w:val="18"/>
                  <w:szCs w:val="18"/>
                </w:rPr>
                <w:t>衡阳</w:t>
              </w:r>
            </w:hyperlink>
            <w:r w:rsidR="007623A5" w:rsidRPr="008777B2">
              <w:rPr>
                <w:rFonts w:asciiTheme="minorEastAsia" w:eastAsiaTheme="minorEastAsia" w:hAnsiTheme="minorEastAsia" w:cs="宋体"/>
                <w:sz w:val="18"/>
                <w:szCs w:val="18"/>
              </w:rPr>
              <w:t>、</w:t>
            </w:r>
            <w:hyperlink r:id="rId56" w:tgtFrame="_blank" w:history="1">
              <w:r w:rsidR="007623A5" w:rsidRPr="008777B2">
                <w:rPr>
                  <w:rFonts w:asciiTheme="minorEastAsia" w:eastAsiaTheme="minorEastAsia" w:hAnsiTheme="minorEastAsia" w:cs="宋体"/>
                  <w:sz w:val="18"/>
                  <w:szCs w:val="18"/>
                </w:rPr>
                <w:t>娄底</w:t>
              </w:r>
            </w:hyperlink>
            <w:r w:rsidR="007623A5" w:rsidRPr="008777B2">
              <w:rPr>
                <w:rFonts w:asciiTheme="minorEastAsia" w:eastAsiaTheme="minorEastAsia" w:hAnsiTheme="minorEastAsia" w:cs="宋体"/>
                <w:sz w:val="18"/>
                <w:szCs w:val="18"/>
              </w:rPr>
              <w:t>、</w:t>
            </w:r>
            <w:hyperlink r:id="rId57" w:tgtFrame="_blank" w:history="1">
              <w:r w:rsidR="007623A5" w:rsidRPr="008777B2">
                <w:rPr>
                  <w:rFonts w:asciiTheme="minorEastAsia" w:eastAsiaTheme="minorEastAsia" w:hAnsiTheme="minorEastAsia" w:cs="宋体"/>
                  <w:sz w:val="18"/>
                  <w:szCs w:val="18"/>
                </w:rPr>
                <w:t>南昌</w:t>
              </w:r>
            </w:hyperlink>
            <w:r w:rsidR="007623A5" w:rsidRPr="008777B2">
              <w:rPr>
                <w:rFonts w:asciiTheme="minorEastAsia" w:eastAsiaTheme="minorEastAsia" w:hAnsiTheme="minorEastAsia" w:cs="宋体"/>
                <w:sz w:val="18"/>
                <w:szCs w:val="18"/>
              </w:rPr>
              <w:t>、</w:t>
            </w:r>
            <w:hyperlink r:id="rId58" w:tgtFrame="_blank" w:history="1">
              <w:r w:rsidR="007623A5" w:rsidRPr="008777B2">
                <w:rPr>
                  <w:rFonts w:asciiTheme="minorEastAsia" w:eastAsiaTheme="minorEastAsia" w:hAnsiTheme="minorEastAsia" w:cs="宋体"/>
                  <w:sz w:val="18"/>
                  <w:szCs w:val="18"/>
                </w:rPr>
                <w:t>九江</w:t>
              </w:r>
            </w:hyperlink>
            <w:r w:rsidR="007623A5" w:rsidRPr="008777B2">
              <w:rPr>
                <w:rFonts w:asciiTheme="minorEastAsia" w:eastAsiaTheme="minorEastAsia" w:hAnsiTheme="minorEastAsia" w:cs="宋体"/>
                <w:sz w:val="18"/>
                <w:szCs w:val="18"/>
              </w:rPr>
              <w:t>、</w:t>
            </w:r>
            <w:hyperlink r:id="rId59" w:tgtFrame="_blank" w:history="1">
              <w:r w:rsidR="007623A5" w:rsidRPr="008777B2">
                <w:rPr>
                  <w:rFonts w:asciiTheme="minorEastAsia" w:eastAsiaTheme="minorEastAsia" w:hAnsiTheme="minorEastAsia" w:cs="宋体"/>
                  <w:sz w:val="18"/>
                  <w:szCs w:val="18"/>
                </w:rPr>
                <w:t>景德镇</w:t>
              </w:r>
            </w:hyperlink>
            <w:r w:rsidR="007623A5" w:rsidRPr="008777B2">
              <w:rPr>
                <w:rFonts w:asciiTheme="minorEastAsia" w:eastAsiaTheme="minorEastAsia" w:hAnsiTheme="minorEastAsia" w:cs="宋体"/>
                <w:sz w:val="18"/>
                <w:szCs w:val="18"/>
              </w:rPr>
              <w:t>、</w:t>
            </w:r>
            <w:hyperlink r:id="rId60" w:tgtFrame="_blank" w:history="1">
              <w:r w:rsidR="007623A5" w:rsidRPr="008777B2">
                <w:rPr>
                  <w:rFonts w:asciiTheme="minorEastAsia" w:eastAsiaTheme="minorEastAsia" w:hAnsiTheme="minorEastAsia" w:cs="宋体"/>
                  <w:sz w:val="18"/>
                  <w:szCs w:val="18"/>
                </w:rPr>
                <w:t>鹰潭</w:t>
              </w:r>
            </w:hyperlink>
            <w:r w:rsidR="007623A5" w:rsidRPr="008777B2">
              <w:rPr>
                <w:rFonts w:asciiTheme="minorEastAsia" w:eastAsiaTheme="minorEastAsia" w:hAnsiTheme="minorEastAsia" w:cs="宋体"/>
                <w:sz w:val="18"/>
                <w:szCs w:val="18"/>
              </w:rPr>
              <w:t>、</w:t>
            </w:r>
            <w:hyperlink r:id="rId61" w:tgtFrame="_blank" w:history="1">
              <w:r w:rsidR="007623A5" w:rsidRPr="008777B2">
                <w:rPr>
                  <w:rFonts w:asciiTheme="minorEastAsia" w:eastAsiaTheme="minorEastAsia" w:hAnsiTheme="minorEastAsia" w:cs="宋体"/>
                  <w:sz w:val="18"/>
                  <w:szCs w:val="18"/>
                </w:rPr>
                <w:t>新余</w:t>
              </w:r>
            </w:hyperlink>
            <w:r w:rsidR="007623A5" w:rsidRPr="008777B2">
              <w:rPr>
                <w:rFonts w:asciiTheme="minorEastAsia" w:eastAsiaTheme="minorEastAsia" w:hAnsiTheme="minorEastAsia" w:cs="宋体"/>
                <w:sz w:val="18"/>
                <w:szCs w:val="18"/>
              </w:rPr>
              <w:t>、</w:t>
            </w:r>
            <w:hyperlink r:id="rId62" w:tgtFrame="_blank" w:history="1">
              <w:r w:rsidR="007623A5" w:rsidRPr="008777B2">
                <w:rPr>
                  <w:rFonts w:asciiTheme="minorEastAsia" w:eastAsiaTheme="minorEastAsia" w:hAnsiTheme="minorEastAsia" w:cs="宋体"/>
                  <w:sz w:val="18"/>
                  <w:szCs w:val="18"/>
                </w:rPr>
                <w:t>宜春</w:t>
              </w:r>
            </w:hyperlink>
            <w:r w:rsidR="007623A5" w:rsidRPr="008777B2">
              <w:rPr>
                <w:rFonts w:asciiTheme="minorEastAsia" w:eastAsiaTheme="minorEastAsia" w:hAnsiTheme="minorEastAsia" w:cs="宋体"/>
                <w:sz w:val="18"/>
                <w:szCs w:val="18"/>
              </w:rPr>
              <w:t>、</w:t>
            </w:r>
            <w:hyperlink r:id="rId63" w:tgtFrame="_blank" w:history="1">
              <w:r w:rsidR="007623A5" w:rsidRPr="008777B2">
                <w:rPr>
                  <w:rFonts w:asciiTheme="minorEastAsia" w:eastAsiaTheme="minorEastAsia" w:hAnsiTheme="minorEastAsia" w:cs="宋体"/>
                  <w:sz w:val="18"/>
                  <w:szCs w:val="18"/>
                </w:rPr>
                <w:t>萍乡</w:t>
              </w:r>
            </w:hyperlink>
            <w:r w:rsidR="007623A5" w:rsidRPr="008777B2">
              <w:rPr>
                <w:rFonts w:asciiTheme="minorEastAsia" w:eastAsiaTheme="minorEastAsia" w:hAnsiTheme="minorEastAsia" w:cs="宋体"/>
                <w:sz w:val="18"/>
                <w:szCs w:val="18"/>
              </w:rPr>
              <w:t>、</w:t>
            </w:r>
            <w:hyperlink r:id="rId64" w:tgtFrame="_blank" w:history="1">
              <w:r w:rsidR="007623A5" w:rsidRPr="008777B2">
                <w:rPr>
                  <w:rFonts w:asciiTheme="minorEastAsia" w:eastAsiaTheme="minorEastAsia" w:hAnsiTheme="minorEastAsia" w:cs="宋体"/>
                  <w:sz w:val="18"/>
                  <w:szCs w:val="18"/>
                </w:rPr>
                <w:t>上饶</w:t>
              </w:r>
            </w:hyperlink>
            <w:r w:rsidR="007623A5" w:rsidRPr="008777B2">
              <w:rPr>
                <w:rFonts w:asciiTheme="minorEastAsia" w:eastAsiaTheme="minorEastAsia" w:hAnsiTheme="minorEastAsia" w:cs="宋体"/>
                <w:sz w:val="18"/>
                <w:szCs w:val="18"/>
              </w:rPr>
              <w:t>、</w:t>
            </w:r>
            <w:hyperlink r:id="rId65" w:tgtFrame="_blank" w:history="1">
              <w:r w:rsidR="007623A5" w:rsidRPr="008777B2">
                <w:rPr>
                  <w:rFonts w:asciiTheme="minorEastAsia" w:eastAsiaTheme="minorEastAsia" w:hAnsiTheme="minorEastAsia" w:cs="宋体"/>
                  <w:sz w:val="18"/>
                  <w:szCs w:val="18"/>
                </w:rPr>
                <w:t>抚州</w:t>
              </w:r>
            </w:hyperlink>
            <w:r w:rsidR="007623A5" w:rsidRPr="008777B2">
              <w:rPr>
                <w:rFonts w:asciiTheme="minorEastAsia" w:eastAsiaTheme="minorEastAsia" w:hAnsiTheme="minorEastAsia" w:cs="宋体"/>
                <w:sz w:val="18"/>
                <w:szCs w:val="18"/>
              </w:rPr>
              <w:t>、</w:t>
            </w:r>
            <w:hyperlink r:id="rId66" w:tgtFrame="_blank" w:history="1">
              <w:r w:rsidR="007623A5" w:rsidRPr="008777B2">
                <w:rPr>
                  <w:rFonts w:asciiTheme="minorEastAsia" w:eastAsiaTheme="minorEastAsia" w:hAnsiTheme="minorEastAsia" w:cs="宋体"/>
                  <w:sz w:val="18"/>
                  <w:szCs w:val="18"/>
                </w:rPr>
                <w:t>吉安</w:t>
              </w:r>
            </w:hyperlink>
          </w:p>
        </w:tc>
        <w:tc>
          <w:tcPr>
            <w:tcW w:w="4731" w:type="dxa"/>
          </w:tcPr>
          <w:p w:rsidR="007623A5" w:rsidRPr="008777B2" w:rsidRDefault="007623A5" w:rsidP="007623A5">
            <w:r w:rsidRPr="008777B2">
              <w:rPr>
                <w:rFonts w:asciiTheme="minorEastAsia" w:hAnsiTheme="minorEastAsia" w:cs="宋体" w:hint="eastAsia"/>
                <w:sz w:val="18"/>
                <w:szCs w:val="18"/>
              </w:rPr>
              <w:t>常德、长沙、鄂州、抚州、衡阳、黄冈、黄石、吉安、荆门、荆州、景德镇、九江、南昌、萍乡、上饶、武汉、咸宁、襄阳、湘潭、孝感、新余、宜昌、宜春、鹰潭、岳阳、株洲</w:t>
            </w:r>
          </w:p>
        </w:tc>
      </w:tr>
      <w:tr w:rsidR="007623A5" w:rsidRPr="008777B2" w:rsidTr="007623A5">
        <w:trPr>
          <w:trHeight w:val="330"/>
          <w:jc w:val="center"/>
        </w:trPr>
        <w:tc>
          <w:tcPr>
            <w:tcW w:w="2167" w:type="dxa"/>
            <w:hideMark/>
          </w:tcPr>
          <w:p w:rsidR="007623A5" w:rsidRPr="008777B2" w:rsidRDefault="004B153E" w:rsidP="007623A5">
            <w:pPr>
              <w:widowControl/>
              <w:jc w:val="center"/>
              <w:rPr>
                <w:rFonts w:asciiTheme="minorEastAsia" w:eastAsiaTheme="minorEastAsia" w:hAnsiTheme="minorEastAsia" w:cs="宋体"/>
                <w:b/>
                <w:sz w:val="18"/>
                <w:szCs w:val="18"/>
              </w:rPr>
            </w:pPr>
            <w:hyperlink r:id="rId67" w:tgtFrame="_blank" w:history="1">
              <w:r w:rsidR="007623A5" w:rsidRPr="008777B2">
                <w:rPr>
                  <w:rFonts w:asciiTheme="minorEastAsia" w:eastAsiaTheme="minorEastAsia" w:hAnsiTheme="minorEastAsia" w:cs="宋体"/>
                  <w:b/>
                  <w:sz w:val="18"/>
                  <w:szCs w:val="18"/>
                </w:rPr>
                <w:t>哈长城市群</w:t>
              </w:r>
            </w:hyperlink>
          </w:p>
          <w:p w:rsidR="007623A5" w:rsidRPr="008777B2" w:rsidRDefault="007623A5" w:rsidP="007623A5">
            <w:pPr>
              <w:widowControl/>
              <w:jc w:val="center"/>
              <w:rPr>
                <w:rFonts w:asciiTheme="minorEastAsia" w:eastAsiaTheme="minorEastAsia" w:hAnsiTheme="minorEastAsia" w:cs="宋体"/>
                <w:sz w:val="18"/>
                <w:szCs w:val="18"/>
              </w:rPr>
            </w:pPr>
            <w:r w:rsidRPr="008777B2">
              <w:rPr>
                <w:rFonts w:asciiTheme="minorEastAsia" w:eastAsiaTheme="minorEastAsia" w:hAnsiTheme="minorEastAsia" w:cs="宋体"/>
                <w:sz w:val="18"/>
                <w:szCs w:val="18"/>
              </w:rPr>
              <w:t>（已获批）</w:t>
            </w:r>
          </w:p>
        </w:tc>
        <w:tc>
          <w:tcPr>
            <w:tcW w:w="3898" w:type="dxa"/>
            <w:hideMark/>
          </w:tcPr>
          <w:p w:rsidR="007623A5" w:rsidRPr="008777B2" w:rsidRDefault="004B153E" w:rsidP="007623A5">
            <w:pPr>
              <w:widowControl/>
              <w:jc w:val="left"/>
              <w:rPr>
                <w:rFonts w:asciiTheme="minorEastAsia" w:eastAsiaTheme="minorEastAsia" w:hAnsiTheme="minorEastAsia" w:cs="宋体"/>
                <w:sz w:val="18"/>
                <w:szCs w:val="18"/>
              </w:rPr>
            </w:pPr>
            <w:hyperlink r:id="rId68" w:tgtFrame="_blank" w:history="1">
              <w:r w:rsidR="007623A5" w:rsidRPr="008777B2">
                <w:rPr>
                  <w:rFonts w:asciiTheme="minorEastAsia" w:eastAsiaTheme="minorEastAsia" w:hAnsiTheme="minorEastAsia" w:cs="宋体"/>
                  <w:sz w:val="18"/>
                  <w:szCs w:val="18"/>
                </w:rPr>
                <w:t>哈尔滨</w:t>
              </w:r>
            </w:hyperlink>
            <w:r w:rsidR="007623A5" w:rsidRPr="008777B2">
              <w:rPr>
                <w:rFonts w:asciiTheme="minorEastAsia" w:eastAsiaTheme="minorEastAsia" w:hAnsiTheme="minorEastAsia" w:cs="宋体"/>
                <w:sz w:val="18"/>
                <w:szCs w:val="18"/>
              </w:rPr>
              <w:t>、</w:t>
            </w:r>
            <w:hyperlink r:id="rId69" w:tgtFrame="_blank" w:history="1">
              <w:r w:rsidR="007623A5" w:rsidRPr="008777B2">
                <w:rPr>
                  <w:rFonts w:asciiTheme="minorEastAsia" w:eastAsiaTheme="minorEastAsia" w:hAnsiTheme="minorEastAsia" w:cs="宋体"/>
                  <w:sz w:val="18"/>
                  <w:szCs w:val="18"/>
                </w:rPr>
                <w:t>大庆</w:t>
              </w:r>
            </w:hyperlink>
            <w:r w:rsidR="007623A5" w:rsidRPr="008777B2">
              <w:rPr>
                <w:rFonts w:asciiTheme="minorEastAsia" w:eastAsiaTheme="minorEastAsia" w:hAnsiTheme="minorEastAsia" w:cs="宋体"/>
                <w:sz w:val="18"/>
                <w:szCs w:val="18"/>
              </w:rPr>
              <w:t>、</w:t>
            </w:r>
            <w:hyperlink r:id="rId70" w:tgtFrame="_blank" w:history="1">
              <w:r w:rsidR="007623A5" w:rsidRPr="008777B2">
                <w:rPr>
                  <w:rFonts w:asciiTheme="minorEastAsia" w:eastAsiaTheme="minorEastAsia" w:hAnsiTheme="minorEastAsia" w:cs="宋体"/>
                  <w:sz w:val="18"/>
                  <w:szCs w:val="18"/>
                </w:rPr>
                <w:t>齐齐哈尔</w:t>
              </w:r>
            </w:hyperlink>
            <w:r w:rsidR="007623A5" w:rsidRPr="008777B2">
              <w:rPr>
                <w:rFonts w:asciiTheme="minorEastAsia" w:eastAsiaTheme="minorEastAsia" w:hAnsiTheme="minorEastAsia" w:cs="宋体"/>
                <w:sz w:val="18"/>
                <w:szCs w:val="18"/>
              </w:rPr>
              <w:t>、</w:t>
            </w:r>
            <w:hyperlink r:id="rId71" w:tgtFrame="_blank" w:history="1">
              <w:r w:rsidR="007623A5" w:rsidRPr="008777B2">
                <w:rPr>
                  <w:rFonts w:asciiTheme="minorEastAsia" w:eastAsiaTheme="minorEastAsia" w:hAnsiTheme="minorEastAsia" w:cs="宋体"/>
                  <w:sz w:val="18"/>
                  <w:szCs w:val="18"/>
                </w:rPr>
                <w:t>绥化</w:t>
              </w:r>
            </w:hyperlink>
            <w:r w:rsidR="007623A5" w:rsidRPr="008777B2">
              <w:rPr>
                <w:rFonts w:asciiTheme="minorEastAsia" w:eastAsiaTheme="minorEastAsia" w:hAnsiTheme="minorEastAsia" w:cs="宋体"/>
                <w:sz w:val="18"/>
                <w:szCs w:val="18"/>
              </w:rPr>
              <w:t>、</w:t>
            </w:r>
            <w:hyperlink r:id="rId72" w:tgtFrame="_blank" w:history="1">
              <w:r w:rsidR="007623A5" w:rsidRPr="008777B2">
                <w:rPr>
                  <w:rFonts w:asciiTheme="minorEastAsia" w:eastAsiaTheme="minorEastAsia" w:hAnsiTheme="minorEastAsia" w:cs="宋体"/>
                  <w:sz w:val="18"/>
                  <w:szCs w:val="18"/>
                </w:rPr>
                <w:t>牡丹江</w:t>
              </w:r>
            </w:hyperlink>
            <w:r w:rsidR="007623A5" w:rsidRPr="008777B2">
              <w:rPr>
                <w:rFonts w:asciiTheme="minorEastAsia" w:eastAsiaTheme="minorEastAsia" w:hAnsiTheme="minorEastAsia" w:cs="宋体"/>
                <w:sz w:val="18"/>
                <w:szCs w:val="18"/>
              </w:rPr>
              <w:t>、</w:t>
            </w:r>
            <w:hyperlink r:id="rId73" w:tgtFrame="_blank" w:history="1">
              <w:r w:rsidR="007623A5" w:rsidRPr="008777B2">
                <w:rPr>
                  <w:rFonts w:asciiTheme="minorEastAsia" w:eastAsiaTheme="minorEastAsia" w:hAnsiTheme="minorEastAsia" w:cs="宋体"/>
                  <w:sz w:val="18"/>
                  <w:szCs w:val="18"/>
                </w:rPr>
                <w:t>长春</w:t>
              </w:r>
            </w:hyperlink>
            <w:r w:rsidR="007623A5" w:rsidRPr="008777B2">
              <w:rPr>
                <w:rFonts w:asciiTheme="minorEastAsia" w:eastAsiaTheme="minorEastAsia" w:hAnsiTheme="minorEastAsia" w:cs="宋体"/>
                <w:sz w:val="18"/>
                <w:szCs w:val="18"/>
              </w:rPr>
              <w:t>、</w:t>
            </w:r>
            <w:hyperlink r:id="rId74" w:tgtFrame="_blank" w:history="1">
              <w:r w:rsidR="007623A5" w:rsidRPr="008777B2">
                <w:rPr>
                  <w:rFonts w:asciiTheme="minorEastAsia" w:eastAsiaTheme="minorEastAsia" w:hAnsiTheme="minorEastAsia" w:cs="宋体"/>
                  <w:sz w:val="18"/>
                  <w:szCs w:val="18"/>
                </w:rPr>
                <w:t>吉林</w:t>
              </w:r>
            </w:hyperlink>
            <w:r w:rsidR="007623A5" w:rsidRPr="008777B2">
              <w:rPr>
                <w:rFonts w:asciiTheme="minorEastAsia" w:eastAsiaTheme="minorEastAsia" w:hAnsiTheme="minorEastAsia" w:cs="宋体"/>
                <w:sz w:val="18"/>
                <w:szCs w:val="18"/>
              </w:rPr>
              <w:t>、</w:t>
            </w:r>
            <w:hyperlink r:id="rId75" w:tgtFrame="_blank" w:history="1">
              <w:r w:rsidR="007623A5" w:rsidRPr="008777B2">
                <w:rPr>
                  <w:rFonts w:asciiTheme="minorEastAsia" w:eastAsiaTheme="minorEastAsia" w:hAnsiTheme="minorEastAsia" w:cs="宋体"/>
                  <w:sz w:val="18"/>
                  <w:szCs w:val="18"/>
                </w:rPr>
                <w:t>四平</w:t>
              </w:r>
            </w:hyperlink>
            <w:r w:rsidR="007623A5" w:rsidRPr="008777B2">
              <w:rPr>
                <w:rFonts w:asciiTheme="minorEastAsia" w:eastAsiaTheme="minorEastAsia" w:hAnsiTheme="minorEastAsia" w:cs="宋体"/>
                <w:sz w:val="18"/>
                <w:szCs w:val="18"/>
              </w:rPr>
              <w:t>、</w:t>
            </w:r>
            <w:hyperlink r:id="rId76" w:tgtFrame="_blank" w:history="1">
              <w:r w:rsidR="007623A5" w:rsidRPr="008777B2">
                <w:rPr>
                  <w:rFonts w:asciiTheme="minorEastAsia" w:eastAsiaTheme="minorEastAsia" w:hAnsiTheme="minorEastAsia" w:cs="宋体"/>
                  <w:sz w:val="18"/>
                  <w:szCs w:val="18"/>
                </w:rPr>
                <w:t>辽源</w:t>
              </w:r>
            </w:hyperlink>
            <w:r w:rsidR="007623A5" w:rsidRPr="008777B2">
              <w:rPr>
                <w:rFonts w:asciiTheme="minorEastAsia" w:eastAsiaTheme="minorEastAsia" w:hAnsiTheme="minorEastAsia" w:cs="宋体"/>
                <w:sz w:val="18"/>
                <w:szCs w:val="18"/>
              </w:rPr>
              <w:t>、</w:t>
            </w:r>
            <w:hyperlink r:id="rId77" w:tgtFrame="_blank" w:history="1">
              <w:r w:rsidR="007623A5" w:rsidRPr="008777B2">
                <w:rPr>
                  <w:rFonts w:asciiTheme="minorEastAsia" w:eastAsiaTheme="minorEastAsia" w:hAnsiTheme="minorEastAsia" w:cs="宋体"/>
                  <w:sz w:val="18"/>
                  <w:szCs w:val="18"/>
                </w:rPr>
                <w:t>松原</w:t>
              </w:r>
            </w:hyperlink>
            <w:r w:rsidR="007623A5" w:rsidRPr="008777B2">
              <w:rPr>
                <w:rFonts w:asciiTheme="minorEastAsia" w:eastAsiaTheme="minorEastAsia" w:hAnsiTheme="minorEastAsia" w:cs="宋体"/>
                <w:sz w:val="18"/>
                <w:szCs w:val="18"/>
              </w:rPr>
              <w:t>、</w:t>
            </w:r>
            <w:hyperlink r:id="rId78" w:tgtFrame="_blank" w:history="1">
              <w:r w:rsidR="007623A5" w:rsidRPr="008777B2">
                <w:rPr>
                  <w:rFonts w:asciiTheme="minorEastAsia" w:eastAsiaTheme="minorEastAsia" w:hAnsiTheme="minorEastAsia" w:cs="宋体"/>
                  <w:sz w:val="18"/>
                  <w:szCs w:val="18"/>
                </w:rPr>
                <w:t>延边</w:t>
              </w:r>
            </w:hyperlink>
          </w:p>
        </w:tc>
        <w:tc>
          <w:tcPr>
            <w:tcW w:w="4731" w:type="dxa"/>
          </w:tcPr>
          <w:p w:rsidR="007623A5" w:rsidRPr="008777B2" w:rsidRDefault="007623A5" w:rsidP="007623A5">
            <w:pPr>
              <w:widowControl/>
              <w:jc w:val="left"/>
              <w:rPr>
                <w:rFonts w:asciiTheme="minorEastAsia" w:hAnsiTheme="minorEastAsia" w:cs="宋体"/>
                <w:sz w:val="18"/>
                <w:szCs w:val="18"/>
              </w:rPr>
            </w:pPr>
            <w:r w:rsidRPr="008777B2">
              <w:rPr>
                <w:rFonts w:asciiTheme="minorEastAsia" w:hAnsiTheme="minorEastAsia" w:cs="宋体" w:hint="eastAsia"/>
                <w:sz w:val="18"/>
                <w:szCs w:val="18"/>
              </w:rPr>
              <w:t>哈尔滨、大庆、齐齐哈尔、绥化、牡丹江、长春、吉林、松原</w:t>
            </w:r>
          </w:p>
        </w:tc>
      </w:tr>
      <w:tr w:rsidR="007623A5" w:rsidRPr="008777B2" w:rsidTr="007623A5">
        <w:trPr>
          <w:trHeight w:val="330"/>
          <w:jc w:val="center"/>
        </w:trPr>
        <w:tc>
          <w:tcPr>
            <w:tcW w:w="2167" w:type="dxa"/>
            <w:hideMark/>
          </w:tcPr>
          <w:p w:rsidR="007623A5" w:rsidRPr="008777B2" w:rsidRDefault="004B153E" w:rsidP="007623A5">
            <w:pPr>
              <w:widowControl/>
              <w:jc w:val="center"/>
              <w:rPr>
                <w:rFonts w:asciiTheme="minorEastAsia" w:eastAsiaTheme="minorEastAsia" w:hAnsiTheme="minorEastAsia" w:cs="宋体"/>
                <w:b/>
                <w:sz w:val="18"/>
                <w:szCs w:val="18"/>
              </w:rPr>
            </w:pPr>
            <w:hyperlink r:id="rId79" w:tgtFrame="_blank" w:history="1">
              <w:r w:rsidR="007623A5" w:rsidRPr="008777B2">
                <w:rPr>
                  <w:rFonts w:asciiTheme="minorEastAsia" w:eastAsiaTheme="minorEastAsia" w:hAnsiTheme="minorEastAsia" w:cs="宋体"/>
                  <w:b/>
                  <w:sz w:val="18"/>
                  <w:szCs w:val="18"/>
                </w:rPr>
                <w:t>成渝城市群</w:t>
              </w:r>
            </w:hyperlink>
          </w:p>
          <w:p w:rsidR="007623A5" w:rsidRPr="008777B2" w:rsidRDefault="007623A5" w:rsidP="007623A5">
            <w:pPr>
              <w:widowControl/>
              <w:jc w:val="center"/>
              <w:rPr>
                <w:rFonts w:asciiTheme="minorEastAsia" w:eastAsiaTheme="minorEastAsia" w:hAnsiTheme="minorEastAsia" w:cs="宋体"/>
                <w:sz w:val="18"/>
                <w:szCs w:val="18"/>
              </w:rPr>
            </w:pPr>
            <w:r w:rsidRPr="008777B2">
              <w:rPr>
                <w:rFonts w:asciiTheme="minorEastAsia" w:eastAsiaTheme="minorEastAsia" w:hAnsiTheme="minorEastAsia" w:cs="宋体"/>
                <w:sz w:val="18"/>
                <w:szCs w:val="18"/>
              </w:rPr>
              <w:t>（已获批）</w:t>
            </w:r>
          </w:p>
        </w:tc>
        <w:tc>
          <w:tcPr>
            <w:tcW w:w="3898" w:type="dxa"/>
            <w:hideMark/>
          </w:tcPr>
          <w:p w:rsidR="007623A5" w:rsidRPr="008777B2" w:rsidRDefault="004B153E" w:rsidP="007623A5">
            <w:pPr>
              <w:widowControl/>
              <w:jc w:val="left"/>
              <w:rPr>
                <w:rFonts w:asciiTheme="minorEastAsia" w:eastAsiaTheme="minorEastAsia" w:hAnsiTheme="minorEastAsia" w:cs="宋体"/>
                <w:sz w:val="18"/>
                <w:szCs w:val="18"/>
              </w:rPr>
            </w:pPr>
            <w:hyperlink r:id="rId80" w:tgtFrame="_blank" w:history="1">
              <w:r w:rsidR="007623A5" w:rsidRPr="008777B2">
                <w:rPr>
                  <w:rFonts w:asciiTheme="minorEastAsia" w:eastAsiaTheme="minorEastAsia" w:hAnsiTheme="minorEastAsia" w:cs="宋体"/>
                  <w:sz w:val="18"/>
                  <w:szCs w:val="18"/>
                </w:rPr>
                <w:t>成都</w:t>
              </w:r>
            </w:hyperlink>
            <w:r w:rsidR="007623A5" w:rsidRPr="008777B2">
              <w:rPr>
                <w:rFonts w:asciiTheme="minorEastAsia" w:eastAsiaTheme="minorEastAsia" w:hAnsiTheme="minorEastAsia" w:cs="宋体"/>
                <w:sz w:val="18"/>
                <w:szCs w:val="18"/>
              </w:rPr>
              <w:t>、</w:t>
            </w:r>
            <w:hyperlink r:id="rId81" w:tgtFrame="_blank" w:history="1">
              <w:r w:rsidR="007623A5" w:rsidRPr="008777B2">
                <w:rPr>
                  <w:rFonts w:asciiTheme="minorEastAsia" w:eastAsiaTheme="minorEastAsia" w:hAnsiTheme="minorEastAsia" w:cs="宋体"/>
                  <w:sz w:val="18"/>
                  <w:szCs w:val="18"/>
                </w:rPr>
                <w:t>重庆</w:t>
              </w:r>
            </w:hyperlink>
            <w:r w:rsidR="007623A5" w:rsidRPr="008777B2">
              <w:rPr>
                <w:rFonts w:asciiTheme="minorEastAsia" w:eastAsiaTheme="minorEastAsia" w:hAnsiTheme="minorEastAsia" w:cs="宋体"/>
                <w:sz w:val="18"/>
                <w:szCs w:val="18"/>
              </w:rPr>
              <w:t>、</w:t>
            </w:r>
            <w:hyperlink r:id="rId82" w:tgtFrame="_blank" w:history="1">
              <w:r w:rsidR="007623A5" w:rsidRPr="008777B2">
                <w:rPr>
                  <w:rFonts w:asciiTheme="minorEastAsia" w:eastAsiaTheme="minorEastAsia" w:hAnsiTheme="minorEastAsia" w:cs="宋体"/>
                  <w:sz w:val="18"/>
                  <w:szCs w:val="18"/>
                </w:rPr>
                <w:t>自贡</w:t>
              </w:r>
            </w:hyperlink>
            <w:r w:rsidR="007623A5" w:rsidRPr="008777B2">
              <w:rPr>
                <w:rFonts w:asciiTheme="minorEastAsia" w:eastAsiaTheme="minorEastAsia" w:hAnsiTheme="minorEastAsia" w:cs="宋体"/>
                <w:sz w:val="18"/>
                <w:szCs w:val="18"/>
              </w:rPr>
              <w:t>、</w:t>
            </w:r>
            <w:hyperlink r:id="rId83" w:tgtFrame="_blank" w:history="1">
              <w:r w:rsidR="007623A5" w:rsidRPr="008777B2">
                <w:rPr>
                  <w:rFonts w:asciiTheme="minorEastAsia" w:eastAsiaTheme="minorEastAsia" w:hAnsiTheme="minorEastAsia" w:cs="宋体"/>
                  <w:sz w:val="18"/>
                  <w:szCs w:val="18"/>
                </w:rPr>
                <w:t>泸州</w:t>
              </w:r>
            </w:hyperlink>
            <w:r w:rsidR="007623A5" w:rsidRPr="008777B2">
              <w:rPr>
                <w:rFonts w:asciiTheme="minorEastAsia" w:eastAsiaTheme="minorEastAsia" w:hAnsiTheme="minorEastAsia" w:cs="宋体"/>
                <w:sz w:val="18"/>
                <w:szCs w:val="18"/>
              </w:rPr>
              <w:t>、</w:t>
            </w:r>
            <w:hyperlink r:id="rId84" w:tgtFrame="_blank" w:history="1">
              <w:r w:rsidR="007623A5" w:rsidRPr="008777B2">
                <w:rPr>
                  <w:rFonts w:asciiTheme="minorEastAsia" w:eastAsiaTheme="minorEastAsia" w:hAnsiTheme="minorEastAsia" w:cs="宋体"/>
                  <w:sz w:val="18"/>
                  <w:szCs w:val="18"/>
                </w:rPr>
                <w:t>德阳</w:t>
              </w:r>
            </w:hyperlink>
            <w:r w:rsidR="007623A5" w:rsidRPr="008777B2">
              <w:rPr>
                <w:rFonts w:asciiTheme="minorEastAsia" w:eastAsiaTheme="minorEastAsia" w:hAnsiTheme="minorEastAsia" w:cs="宋体"/>
                <w:sz w:val="18"/>
                <w:szCs w:val="18"/>
              </w:rPr>
              <w:t>、</w:t>
            </w:r>
            <w:hyperlink r:id="rId85" w:tgtFrame="_blank" w:history="1">
              <w:r w:rsidR="007623A5" w:rsidRPr="008777B2">
                <w:rPr>
                  <w:rFonts w:asciiTheme="minorEastAsia" w:eastAsiaTheme="minorEastAsia" w:hAnsiTheme="minorEastAsia" w:cs="宋体"/>
                  <w:sz w:val="18"/>
                  <w:szCs w:val="18"/>
                </w:rPr>
                <w:t>绵阳</w:t>
              </w:r>
            </w:hyperlink>
            <w:r w:rsidR="007623A5" w:rsidRPr="008777B2">
              <w:rPr>
                <w:rFonts w:asciiTheme="minorEastAsia" w:eastAsiaTheme="minorEastAsia" w:hAnsiTheme="minorEastAsia" w:cs="宋体"/>
                <w:sz w:val="18"/>
                <w:szCs w:val="18"/>
              </w:rPr>
              <w:t>、</w:t>
            </w:r>
            <w:hyperlink r:id="rId86" w:tgtFrame="_blank" w:history="1">
              <w:r w:rsidR="007623A5" w:rsidRPr="008777B2">
                <w:rPr>
                  <w:rFonts w:asciiTheme="minorEastAsia" w:eastAsiaTheme="minorEastAsia" w:hAnsiTheme="minorEastAsia" w:cs="宋体"/>
                  <w:sz w:val="18"/>
                  <w:szCs w:val="18"/>
                </w:rPr>
                <w:t>遂宁</w:t>
              </w:r>
            </w:hyperlink>
            <w:r w:rsidR="007623A5" w:rsidRPr="008777B2">
              <w:rPr>
                <w:rFonts w:asciiTheme="minorEastAsia" w:eastAsiaTheme="minorEastAsia" w:hAnsiTheme="minorEastAsia" w:cs="宋体"/>
                <w:sz w:val="18"/>
                <w:szCs w:val="18"/>
              </w:rPr>
              <w:t>、</w:t>
            </w:r>
            <w:hyperlink r:id="rId87" w:tgtFrame="_blank" w:history="1">
              <w:r w:rsidR="007623A5" w:rsidRPr="008777B2">
                <w:rPr>
                  <w:rFonts w:asciiTheme="minorEastAsia" w:eastAsiaTheme="minorEastAsia" w:hAnsiTheme="minorEastAsia" w:cs="宋体"/>
                  <w:sz w:val="18"/>
                  <w:szCs w:val="18"/>
                </w:rPr>
                <w:t>内江</w:t>
              </w:r>
            </w:hyperlink>
            <w:r w:rsidR="007623A5" w:rsidRPr="008777B2">
              <w:rPr>
                <w:rFonts w:asciiTheme="minorEastAsia" w:eastAsiaTheme="minorEastAsia" w:hAnsiTheme="minorEastAsia" w:cs="宋体"/>
                <w:sz w:val="18"/>
                <w:szCs w:val="18"/>
              </w:rPr>
              <w:t>、</w:t>
            </w:r>
            <w:hyperlink r:id="rId88" w:tgtFrame="_blank" w:history="1">
              <w:r w:rsidR="007623A5" w:rsidRPr="008777B2">
                <w:rPr>
                  <w:rFonts w:asciiTheme="minorEastAsia" w:eastAsiaTheme="minorEastAsia" w:hAnsiTheme="minorEastAsia" w:cs="宋体"/>
                  <w:sz w:val="18"/>
                  <w:szCs w:val="18"/>
                </w:rPr>
                <w:t>乐山</w:t>
              </w:r>
            </w:hyperlink>
            <w:r w:rsidR="007623A5" w:rsidRPr="008777B2">
              <w:rPr>
                <w:rFonts w:asciiTheme="minorEastAsia" w:eastAsiaTheme="minorEastAsia" w:hAnsiTheme="minorEastAsia" w:cs="宋体"/>
                <w:sz w:val="18"/>
                <w:szCs w:val="18"/>
              </w:rPr>
              <w:t>、</w:t>
            </w:r>
            <w:hyperlink r:id="rId89" w:tgtFrame="_blank" w:history="1">
              <w:r w:rsidR="007623A5" w:rsidRPr="008777B2">
                <w:rPr>
                  <w:rFonts w:asciiTheme="minorEastAsia" w:eastAsiaTheme="minorEastAsia" w:hAnsiTheme="minorEastAsia" w:cs="宋体"/>
                  <w:sz w:val="18"/>
                  <w:szCs w:val="18"/>
                </w:rPr>
                <w:t>南充</w:t>
              </w:r>
            </w:hyperlink>
            <w:r w:rsidR="007623A5" w:rsidRPr="008777B2">
              <w:rPr>
                <w:rFonts w:asciiTheme="minorEastAsia" w:eastAsiaTheme="minorEastAsia" w:hAnsiTheme="minorEastAsia" w:cs="宋体"/>
                <w:sz w:val="18"/>
                <w:szCs w:val="18"/>
              </w:rPr>
              <w:t>、</w:t>
            </w:r>
            <w:hyperlink r:id="rId90" w:tgtFrame="_blank" w:history="1">
              <w:r w:rsidR="007623A5" w:rsidRPr="008777B2">
                <w:rPr>
                  <w:rFonts w:asciiTheme="minorEastAsia" w:eastAsiaTheme="minorEastAsia" w:hAnsiTheme="minorEastAsia" w:cs="宋体"/>
                  <w:sz w:val="18"/>
                  <w:szCs w:val="18"/>
                </w:rPr>
                <w:t>眉山</w:t>
              </w:r>
            </w:hyperlink>
            <w:r w:rsidR="007623A5" w:rsidRPr="008777B2">
              <w:rPr>
                <w:rFonts w:asciiTheme="minorEastAsia" w:eastAsiaTheme="minorEastAsia" w:hAnsiTheme="minorEastAsia" w:cs="宋体"/>
                <w:sz w:val="18"/>
                <w:szCs w:val="18"/>
              </w:rPr>
              <w:t>、</w:t>
            </w:r>
            <w:hyperlink r:id="rId91" w:tgtFrame="_blank" w:history="1">
              <w:r w:rsidR="007623A5" w:rsidRPr="008777B2">
                <w:rPr>
                  <w:rFonts w:asciiTheme="minorEastAsia" w:eastAsiaTheme="minorEastAsia" w:hAnsiTheme="minorEastAsia" w:cs="宋体"/>
                  <w:sz w:val="18"/>
                  <w:szCs w:val="18"/>
                </w:rPr>
                <w:t>宜宾</w:t>
              </w:r>
            </w:hyperlink>
            <w:r w:rsidR="007623A5" w:rsidRPr="008777B2">
              <w:rPr>
                <w:rFonts w:asciiTheme="minorEastAsia" w:eastAsiaTheme="minorEastAsia" w:hAnsiTheme="minorEastAsia" w:cs="宋体"/>
                <w:sz w:val="18"/>
                <w:szCs w:val="18"/>
              </w:rPr>
              <w:t>、</w:t>
            </w:r>
            <w:hyperlink r:id="rId92" w:tgtFrame="_blank" w:history="1">
              <w:r w:rsidR="007623A5" w:rsidRPr="008777B2">
                <w:rPr>
                  <w:rFonts w:asciiTheme="minorEastAsia" w:eastAsiaTheme="minorEastAsia" w:hAnsiTheme="minorEastAsia" w:cs="宋体"/>
                  <w:sz w:val="18"/>
                  <w:szCs w:val="18"/>
                </w:rPr>
                <w:t>广安</w:t>
              </w:r>
            </w:hyperlink>
            <w:r w:rsidR="007623A5" w:rsidRPr="008777B2">
              <w:rPr>
                <w:rFonts w:asciiTheme="minorEastAsia" w:eastAsiaTheme="minorEastAsia" w:hAnsiTheme="minorEastAsia" w:cs="宋体"/>
                <w:sz w:val="18"/>
                <w:szCs w:val="18"/>
              </w:rPr>
              <w:t>、</w:t>
            </w:r>
            <w:hyperlink r:id="rId93" w:tgtFrame="_blank" w:history="1">
              <w:r w:rsidR="007623A5" w:rsidRPr="008777B2">
                <w:rPr>
                  <w:rFonts w:asciiTheme="minorEastAsia" w:eastAsiaTheme="minorEastAsia" w:hAnsiTheme="minorEastAsia" w:cs="宋体"/>
                  <w:sz w:val="18"/>
                  <w:szCs w:val="18"/>
                </w:rPr>
                <w:t>达州</w:t>
              </w:r>
            </w:hyperlink>
            <w:r w:rsidR="007623A5" w:rsidRPr="008777B2">
              <w:rPr>
                <w:rFonts w:asciiTheme="minorEastAsia" w:eastAsiaTheme="minorEastAsia" w:hAnsiTheme="minorEastAsia" w:cs="宋体"/>
                <w:sz w:val="18"/>
                <w:szCs w:val="18"/>
              </w:rPr>
              <w:t>、</w:t>
            </w:r>
            <w:hyperlink r:id="rId94" w:tgtFrame="_blank" w:history="1">
              <w:r w:rsidR="007623A5" w:rsidRPr="008777B2">
                <w:rPr>
                  <w:rFonts w:asciiTheme="minorEastAsia" w:eastAsiaTheme="minorEastAsia" w:hAnsiTheme="minorEastAsia" w:cs="宋体"/>
                  <w:sz w:val="18"/>
                  <w:szCs w:val="18"/>
                </w:rPr>
                <w:t>雅安</w:t>
              </w:r>
            </w:hyperlink>
            <w:r w:rsidR="007623A5" w:rsidRPr="008777B2">
              <w:rPr>
                <w:rFonts w:asciiTheme="minorEastAsia" w:eastAsiaTheme="minorEastAsia" w:hAnsiTheme="minorEastAsia" w:cs="宋体"/>
                <w:sz w:val="18"/>
                <w:szCs w:val="18"/>
              </w:rPr>
              <w:t>、</w:t>
            </w:r>
            <w:hyperlink r:id="rId95" w:tgtFrame="_blank" w:history="1">
              <w:r w:rsidR="007623A5" w:rsidRPr="008777B2">
                <w:rPr>
                  <w:rFonts w:asciiTheme="minorEastAsia" w:eastAsiaTheme="minorEastAsia" w:hAnsiTheme="minorEastAsia" w:cs="宋体"/>
                  <w:sz w:val="18"/>
                  <w:szCs w:val="18"/>
                </w:rPr>
                <w:t>资阳</w:t>
              </w:r>
            </w:hyperlink>
          </w:p>
        </w:tc>
        <w:tc>
          <w:tcPr>
            <w:tcW w:w="4731" w:type="dxa"/>
          </w:tcPr>
          <w:p w:rsidR="007623A5" w:rsidRPr="008777B2" w:rsidRDefault="007623A5" w:rsidP="007623A5">
            <w:pPr>
              <w:widowControl/>
              <w:jc w:val="left"/>
              <w:rPr>
                <w:rFonts w:asciiTheme="minorEastAsia" w:hAnsiTheme="minorEastAsia" w:cs="宋体"/>
                <w:sz w:val="18"/>
                <w:szCs w:val="18"/>
              </w:rPr>
            </w:pPr>
            <w:r w:rsidRPr="008777B2">
              <w:rPr>
                <w:rFonts w:asciiTheme="minorEastAsia" w:hAnsiTheme="minorEastAsia" w:cs="宋体" w:hint="eastAsia"/>
                <w:sz w:val="18"/>
                <w:szCs w:val="18"/>
              </w:rPr>
              <w:t>成都、重庆、泸州、德阳、绵阳、南充、宜宾</w:t>
            </w:r>
          </w:p>
        </w:tc>
      </w:tr>
      <w:tr w:rsidR="007623A5" w:rsidRPr="008777B2" w:rsidTr="007623A5">
        <w:trPr>
          <w:trHeight w:val="330"/>
          <w:jc w:val="center"/>
        </w:trPr>
        <w:tc>
          <w:tcPr>
            <w:tcW w:w="2167" w:type="dxa"/>
            <w:hideMark/>
          </w:tcPr>
          <w:p w:rsidR="007623A5" w:rsidRPr="008777B2" w:rsidRDefault="004B153E" w:rsidP="007623A5">
            <w:pPr>
              <w:widowControl/>
              <w:jc w:val="center"/>
              <w:rPr>
                <w:rFonts w:asciiTheme="minorEastAsia" w:eastAsiaTheme="minorEastAsia" w:hAnsiTheme="minorEastAsia" w:cs="宋体"/>
                <w:b/>
                <w:sz w:val="18"/>
                <w:szCs w:val="18"/>
              </w:rPr>
            </w:pPr>
            <w:hyperlink r:id="rId96" w:tgtFrame="_blank" w:history="1">
              <w:r w:rsidR="007623A5" w:rsidRPr="008777B2">
                <w:rPr>
                  <w:rFonts w:asciiTheme="minorEastAsia" w:eastAsiaTheme="minorEastAsia" w:hAnsiTheme="minorEastAsia" w:cs="宋体"/>
                  <w:b/>
                  <w:sz w:val="18"/>
                  <w:szCs w:val="18"/>
                </w:rPr>
                <w:t>长江三角洲城市群</w:t>
              </w:r>
            </w:hyperlink>
          </w:p>
          <w:p w:rsidR="007623A5" w:rsidRPr="008777B2" w:rsidRDefault="007623A5" w:rsidP="007623A5">
            <w:pPr>
              <w:widowControl/>
              <w:jc w:val="center"/>
              <w:rPr>
                <w:rFonts w:asciiTheme="minorEastAsia" w:eastAsiaTheme="minorEastAsia" w:hAnsiTheme="minorEastAsia" w:cs="宋体"/>
                <w:sz w:val="18"/>
                <w:szCs w:val="18"/>
              </w:rPr>
            </w:pPr>
            <w:r w:rsidRPr="008777B2">
              <w:rPr>
                <w:rFonts w:asciiTheme="minorEastAsia" w:eastAsiaTheme="minorEastAsia" w:hAnsiTheme="minorEastAsia" w:cs="宋体"/>
                <w:sz w:val="18"/>
                <w:szCs w:val="18"/>
              </w:rPr>
              <w:t>（已获批）</w:t>
            </w:r>
          </w:p>
        </w:tc>
        <w:tc>
          <w:tcPr>
            <w:tcW w:w="3898" w:type="dxa"/>
            <w:hideMark/>
          </w:tcPr>
          <w:p w:rsidR="007623A5" w:rsidRPr="008777B2" w:rsidRDefault="004B153E" w:rsidP="007623A5">
            <w:pPr>
              <w:widowControl/>
              <w:jc w:val="left"/>
              <w:rPr>
                <w:rFonts w:asciiTheme="minorEastAsia" w:eastAsiaTheme="minorEastAsia" w:hAnsiTheme="minorEastAsia" w:cs="宋体"/>
                <w:sz w:val="18"/>
                <w:szCs w:val="18"/>
              </w:rPr>
            </w:pPr>
            <w:hyperlink r:id="rId97" w:tgtFrame="_blank" w:history="1">
              <w:r w:rsidR="007623A5" w:rsidRPr="008777B2">
                <w:rPr>
                  <w:rFonts w:asciiTheme="minorEastAsia" w:eastAsiaTheme="minorEastAsia" w:hAnsiTheme="minorEastAsia" w:cs="宋体"/>
                  <w:sz w:val="18"/>
                  <w:szCs w:val="18"/>
                </w:rPr>
                <w:t>上海</w:t>
              </w:r>
            </w:hyperlink>
            <w:r w:rsidR="007623A5" w:rsidRPr="008777B2">
              <w:rPr>
                <w:rFonts w:asciiTheme="minorEastAsia" w:eastAsiaTheme="minorEastAsia" w:hAnsiTheme="minorEastAsia" w:cs="宋体"/>
                <w:sz w:val="18"/>
                <w:szCs w:val="18"/>
              </w:rPr>
              <w:t>、</w:t>
            </w:r>
            <w:hyperlink r:id="rId98" w:tgtFrame="_blank" w:history="1">
              <w:r w:rsidR="007623A5" w:rsidRPr="008777B2">
                <w:rPr>
                  <w:rFonts w:asciiTheme="minorEastAsia" w:eastAsiaTheme="minorEastAsia" w:hAnsiTheme="minorEastAsia" w:cs="宋体"/>
                  <w:sz w:val="18"/>
                  <w:szCs w:val="18"/>
                </w:rPr>
                <w:t>南京</w:t>
              </w:r>
            </w:hyperlink>
            <w:r w:rsidR="007623A5" w:rsidRPr="008777B2">
              <w:rPr>
                <w:rFonts w:asciiTheme="minorEastAsia" w:eastAsiaTheme="minorEastAsia" w:hAnsiTheme="minorEastAsia" w:cs="宋体"/>
                <w:sz w:val="18"/>
                <w:szCs w:val="18"/>
              </w:rPr>
              <w:t>、</w:t>
            </w:r>
            <w:hyperlink r:id="rId99" w:tgtFrame="_blank" w:history="1">
              <w:r w:rsidR="007623A5" w:rsidRPr="008777B2">
                <w:rPr>
                  <w:rFonts w:asciiTheme="minorEastAsia" w:eastAsiaTheme="minorEastAsia" w:hAnsiTheme="minorEastAsia" w:cs="宋体"/>
                  <w:sz w:val="18"/>
                  <w:szCs w:val="18"/>
                </w:rPr>
                <w:t>无锡</w:t>
              </w:r>
            </w:hyperlink>
            <w:r w:rsidR="007623A5" w:rsidRPr="008777B2">
              <w:rPr>
                <w:rFonts w:asciiTheme="minorEastAsia" w:eastAsiaTheme="minorEastAsia" w:hAnsiTheme="minorEastAsia" w:cs="宋体"/>
                <w:sz w:val="18"/>
                <w:szCs w:val="18"/>
              </w:rPr>
              <w:t>、</w:t>
            </w:r>
            <w:hyperlink r:id="rId100" w:tgtFrame="_blank" w:history="1">
              <w:r w:rsidR="007623A5" w:rsidRPr="008777B2">
                <w:rPr>
                  <w:rFonts w:asciiTheme="minorEastAsia" w:eastAsiaTheme="minorEastAsia" w:hAnsiTheme="minorEastAsia" w:cs="宋体"/>
                  <w:sz w:val="18"/>
                  <w:szCs w:val="18"/>
                </w:rPr>
                <w:t>常州</w:t>
              </w:r>
            </w:hyperlink>
            <w:r w:rsidR="007623A5" w:rsidRPr="008777B2">
              <w:rPr>
                <w:rFonts w:asciiTheme="minorEastAsia" w:eastAsiaTheme="minorEastAsia" w:hAnsiTheme="minorEastAsia" w:cs="宋体"/>
                <w:sz w:val="18"/>
                <w:szCs w:val="18"/>
              </w:rPr>
              <w:t>、</w:t>
            </w:r>
            <w:hyperlink r:id="rId101" w:tgtFrame="_blank" w:history="1">
              <w:r w:rsidR="007623A5" w:rsidRPr="008777B2">
                <w:rPr>
                  <w:rFonts w:asciiTheme="minorEastAsia" w:eastAsiaTheme="minorEastAsia" w:hAnsiTheme="minorEastAsia" w:cs="宋体"/>
                  <w:sz w:val="18"/>
                  <w:szCs w:val="18"/>
                </w:rPr>
                <w:t>苏州</w:t>
              </w:r>
            </w:hyperlink>
            <w:r w:rsidR="007623A5" w:rsidRPr="008777B2">
              <w:rPr>
                <w:rFonts w:asciiTheme="minorEastAsia" w:eastAsiaTheme="minorEastAsia" w:hAnsiTheme="minorEastAsia" w:cs="宋体"/>
                <w:sz w:val="18"/>
                <w:szCs w:val="18"/>
              </w:rPr>
              <w:t>、</w:t>
            </w:r>
            <w:hyperlink r:id="rId102" w:tgtFrame="_blank" w:history="1">
              <w:r w:rsidR="007623A5" w:rsidRPr="008777B2">
                <w:rPr>
                  <w:rFonts w:asciiTheme="minorEastAsia" w:eastAsiaTheme="minorEastAsia" w:hAnsiTheme="minorEastAsia" w:cs="宋体"/>
                  <w:sz w:val="18"/>
                  <w:szCs w:val="18"/>
                </w:rPr>
                <w:t>南通</w:t>
              </w:r>
            </w:hyperlink>
            <w:r w:rsidR="007623A5" w:rsidRPr="008777B2">
              <w:rPr>
                <w:rFonts w:asciiTheme="minorEastAsia" w:eastAsiaTheme="minorEastAsia" w:hAnsiTheme="minorEastAsia" w:cs="宋体"/>
                <w:sz w:val="18"/>
                <w:szCs w:val="18"/>
              </w:rPr>
              <w:t>、</w:t>
            </w:r>
            <w:hyperlink r:id="rId103" w:tgtFrame="_blank" w:history="1">
              <w:r w:rsidR="007623A5" w:rsidRPr="008777B2">
                <w:rPr>
                  <w:rFonts w:asciiTheme="minorEastAsia" w:eastAsiaTheme="minorEastAsia" w:hAnsiTheme="minorEastAsia" w:cs="宋体"/>
                  <w:sz w:val="18"/>
                  <w:szCs w:val="18"/>
                </w:rPr>
                <w:t>盐城</w:t>
              </w:r>
            </w:hyperlink>
            <w:r w:rsidR="007623A5" w:rsidRPr="008777B2">
              <w:rPr>
                <w:rFonts w:asciiTheme="minorEastAsia" w:eastAsiaTheme="minorEastAsia" w:hAnsiTheme="minorEastAsia" w:cs="宋体"/>
                <w:sz w:val="18"/>
                <w:szCs w:val="18"/>
              </w:rPr>
              <w:t>、</w:t>
            </w:r>
            <w:hyperlink r:id="rId104" w:tgtFrame="_blank" w:history="1">
              <w:r w:rsidR="007623A5" w:rsidRPr="008777B2">
                <w:rPr>
                  <w:rFonts w:asciiTheme="minorEastAsia" w:eastAsiaTheme="minorEastAsia" w:hAnsiTheme="minorEastAsia" w:cs="宋体"/>
                  <w:sz w:val="18"/>
                  <w:szCs w:val="18"/>
                </w:rPr>
                <w:t>扬州</w:t>
              </w:r>
            </w:hyperlink>
            <w:r w:rsidR="007623A5" w:rsidRPr="008777B2">
              <w:rPr>
                <w:rFonts w:asciiTheme="minorEastAsia" w:eastAsiaTheme="minorEastAsia" w:hAnsiTheme="minorEastAsia" w:cs="宋体"/>
                <w:sz w:val="18"/>
                <w:szCs w:val="18"/>
              </w:rPr>
              <w:t>、</w:t>
            </w:r>
            <w:hyperlink r:id="rId105" w:tgtFrame="_blank" w:history="1">
              <w:r w:rsidR="007623A5" w:rsidRPr="008777B2">
                <w:rPr>
                  <w:rFonts w:asciiTheme="minorEastAsia" w:eastAsiaTheme="minorEastAsia" w:hAnsiTheme="minorEastAsia" w:cs="宋体"/>
                  <w:sz w:val="18"/>
                  <w:szCs w:val="18"/>
                </w:rPr>
                <w:t>镇江</w:t>
              </w:r>
            </w:hyperlink>
            <w:r w:rsidR="007623A5" w:rsidRPr="008777B2">
              <w:rPr>
                <w:rFonts w:asciiTheme="minorEastAsia" w:eastAsiaTheme="minorEastAsia" w:hAnsiTheme="minorEastAsia" w:cs="宋体"/>
                <w:sz w:val="18"/>
                <w:szCs w:val="18"/>
              </w:rPr>
              <w:t>、</w:t>
            </w:r>
            <w:hyperlink r:id="rId106" w:tgtFrame="_blank" w:history="1">
              <w:r w:rsidR="007623A5" w:rsidRPr="008777B2">
                <w:rPr>
                  <w:rFonts w:asciiTheme="minorEastAsia" w:eastAsiaTheme="minorEastAsia" w:hAnsiTheme="minorEastAsia" w:cs="宋体"/>
                  <w:sz w:val="18"/>
                  <w:szCs w:val="18"/>
                </w:rPr>
                <w:t>泰州</w:t>
              </w:r>
            </w:hyperlink>
            <w:r w:rsidR="007623A5" w:rsidRPr="008777B2">
              <w:rPr>
                <w:rFonts w:asciiTheme="minorEastAsia" w:eastAsiaTheme="minorEastAsia" w:hAnsiTheme="minorEastAsia" w:cs="宋体"/>
                <w:sz w:val="18"/>
                <w:szCs w:val="18"/>
              </w:rPr>
              <w:t>、</w:t>
            </w:r>
            <w:hyperlink r:id="rId107" w:tgtFrame="_blank" w:history="1">
              <w:r w:rsidR="007623A5" w:rsidRPr="008777B2">
                <w:rPr>
                  <w:rFonts w:asciiTheme="minorEastAsia" w:eastAsiaTheme="minorEastAsia" w:hAnsiTheme="minorEastAsia" w:cs="宋体"/>
                  <w:sz w:val="18"/>
                  <w:szCs w:val="18"/>
                </w:rPr>
                <w:t>杭州</w:t>
              </w:r>
            </w:hyperlink>
            <w:r w:rsidR="007623A5" w:rsidRPr="008777B2">
              <w:rPr>
                <w:rFonts w:asciiTheme="minorEastAsia" w:eastAsiaTheme="minorEastAsia" w:hAnsiTheme="minorEastAsia" w:cs="宋体"/>
                <w:sz w:val="18"/>
                <w:szCs w:val="18"/>
              </w:rPr>
              <w:t>、</w:t>
            </w:r>
            <w:hyperlink r:id="rId108" w:tgtFrame="_blank" w:history="1">
              <w:r w:rsidR="007623A5" w:rsidRPr="008777B2">
                <w:rPr>
                  <w:rFonts w:asciiTheme="minorEastAsia" w:eastAsiaTheme="minorEastAsia" w:hAnsiTheme="minorEastAsia" w:cs="宋体"/>
                  <w:sz w:val="18"/>
                  <w:szCs w:val="18"/>
                </w:rPr>
                <w:t>宁波</w:t>
              </w:r>
            </w:hyperlink>
            <w:r w:rsidR="007623A5" w:rsidRPr="008777B2">
              <w:rPr>
                <w:rFonts w:asciiTheme="minorEastAsia" w:eastAsiaTheme="minorEastAsia" w:hAnsiTheme="minorEastAsia" w:cs="宋体"/>
                <w:sz w:val="18"/>
                <w:szCs w:val="18"/>
              </w:rPr>
              <w:t>、</w:t>
            </w:r>
            <w:hyperlink r:id="rId109" w:tgtFrame="_blank" w:history="1">
              <w:r w:rsidR="007623A5" w:rsidRPr="008777B2">
                <w:rPr>
                  <w:rFonts w:asciiTheme="minorEastAsia" w:eastAsiaTheme="minorEastAsia" w:hAnsiTheme="minorEastAsia" w:cs="宋体"/>
                  <w:sz w:val="18"/>
                  <w:szCs w:val="18"/>
                </w:rPr>
                <w:t>嘉兴</w:t>
              </w:r>
            </w:hyperlink>
            <w:r w:rsidR="007623A5" w:rsidRPr="008777B2">
              <w:rPr>
                <w:rFonts w:asciiTheme="minorEastAsia" w:eastAsiaTheme="minorEastAsia" w:hAnsiTheme="minorEastAsia" w:cs="宋体"/>
                <w:sz w:val="18"/>
                <w:szCs w:val="18"/>
              </w:rPr>
              <w:t>、</w:t>
            </w:r>
            <w:hyperlink r:id="rId110" w:tgtFrame="_blank" w:history="1">
              <w:r w:rsidR="007623A5" w:rsidRPr="008777B2">
                <w:rPr>
                  <w:rFonts w:asciiTheme="minorEastAsia" w:eastAsiaTheme="minorEastAsia" w:hAnsiTheme="minorEastAsia" w:cs="宋体"/>
                  <w:sz w:val="18"/>
                  <w:szCs w:val="18"/>
                </w:rPr>
                <w:t>湖州</w:t>
              </w:r>
            </w:hyperlink>
            <w:r w:rsidR="007623A5" w:rsidRPr="008777B2">
              <w:rPr>
                <w:rFonts w:asciiTheme="minorEastAsia" w:eastAsiaTheme="minorEastAsia" w:hAnsiTheme="minorEastAsia" w:cs="宋体"/>
                <w:sz w:val="18"/>
                <w:szCs w:val="18"/>
              </w:rPr>
              <w:t>、</w:t>
            </w:r>
            <w:hyperlink r:id="rId111" w:tgtFrame="_blank" w:history="1">
              <w:r w:rsidR="007623A5" w:rsidRPr="008777B2">
                <w:rPr>
                  <w:rFonts w:asciiTheme="minorEastAsia" w:eastAsiaTheme="minorEastAsia" w:hAnsiTheme="minorEastAsia" w:cs="宋体"/>
                  <w:sz w:val="18"/>
                  <w:szCs w:val="18"/>
                </w:rPr>
                <w:t>绍兴</w:t>
              </w:r>
            </w:hyperlink>
            <w:r w:rsidR="007623A5" w:rsidRPr="008777B2">
              <w:rPr>
                <w:rFonts w:asciiTheme="minorEastAsia" w:eastAsiaTheme="minorEastAsia" w:hAnsiTheme="minorEastAsia" w:cs="宋体"/>
                <w:sz w:val="18"/>
                <w:szCs w:val="18"/>
              </w:rPr>
              <w:t>、</w:t>
            </w:r>
            <w:hyperlink r:id="rId112" w:tgtFrame="_blank" w:history="1">
              <w:r w:rsidR="007623A5" w:rsidRPr="008777B2">
                <w:rPr>
                  <w:rFonts w:asciiTheme="minorEastAsia" w:eastAsiaTheme="minorEastAsia" w:hAnsiTheme="minorEastAsia" w:cs="宋体"/>
                  <w:sz w:val="18"/>
                  <w:szCs w:val="18"/>
                </w:rPr>
                <w:t>金华</w:t>
              </w:r>
            </w:hyperlink>
            <w:r w:rsidR="007623A5" w:rsidRPr="008777B2">
              <w:rPr>
                <w:rFonts w:asciiTheme="minorEastAsia" w:eastAsiaTheme="minorEastAsia" w:hAnsiTheme="minorEastAsia" w:cs="宋体"/>
                <w:sz w:val="18"/>
                <w:szCs w:val="18"/>
              </w:rPr>
              <w:t>、</w:t>
            </w:r>
            <w:hyperlink r:id="rId113" w:tgtFrame="_blank" w:history="1">
              <w:r w:rsidR="007623A5" w:rsidRPr="008777B2">
                <w:rPr>
                  <w:rFonts w:asciiTheme="minorEastAsia" w:eastAsiaTheme="minorEastAsia" w:hAnsiTheme="minorEastAsia" w:cs="宋体"/>
                  <w:sz w:val="18"/>
                  <w:szCs w:val="18"/>
                </w:rPr>
                <w:t>舟山</w:t>
              </w:r>
            </w:hyperlink>
            <w:r w:rsidR="007623A5" w:rsidRPr="008777B2">
              <w:rPr>
                <w:rFonts w:asciiTheme="minorEastAsia" w:eastAsiaTheme="minorEastAsia" w:hAnsiTheme="minorEastAsia" w:cs="宋体"/>
                <w:sz w:val="18"/>
                <w:szCs w:val="18"/>
              </w:rPr>
              <w:t>、</w:t>
            </w:r>
            <w:hyperlink r:id="rId114" w:tgtFrame="_blank" w:history="1">
              <w:r w:rsidR="007623A5" w:rsidRPr="008777B2">
                <w:rPr>
                  <w:rFonts w:asciiTheme="minorEastAsia" w:eastAsiaTheme="minorEastAsia" w:hAnsiTheme="minorEastAsia" w:cs="宋体"/>
                  <w:sz w:val="18"/>
                  <w:szCs w:val="18"/>
                </w:rPr>
                <w:t>台州</w:t>
              </w:r>
            </w:hyperlink>
            <w:r w:rsidR="007623A5" w:rsidRPr="008777B2">
              <w:rPr>
                <w:rFonts w:asciiTheme="minorEastAsia" w:eastAsiaTheme="minorEastAsia" w:hAnsiTheme="minorEastAsia" w:cs="宋体"/>
                <w:sz w:val="18"/>
                <w:szCs w:val="18"/>
              </w:rPr>
              <w:t>、</w:t>
            </w:r>
            <w:hyperlink r:id="rId115" w:tgtFrame="_blank" w:history="1">
              <w:r w:rsidR="007623A5" w:rsidRPr="008777B2">
                <w:rPr>
                  <w:rFonts w:asciiTheme="minorEastAsia" w:eastAsiaTheme="minorEastAsia" w:hAnsiTheme="minorEastAsia" w:cs="宋体"/>
                  <w:sz w:val="18"/>
                  <w:szCs w:val="18"/>
                </w:rPr>
                <w:t>合肥</w:t>
              </w:r>
            </w:hyperlink>
            <w:r w:rsidR="007623A5" w:rsidRPr="008777B2">
              <w:rPr>
                <w:rFonts w:asciiTheme="minorEastAsia" w:eastAsiaTheme="minorEastAsia" w:hAnsiTheme="minorEastAsia" w:cs="宋体"/>
                <w:sz w:val="18"/>
                <w:szCs w:val="18"/>
              </w:rPr>
              <w:t>、</w:t>
            </w:r>
            <w:hyperlink r:id="rId116" w:tgtFrame="_blank" w:history="1">
              <w:r w:rsidR="007623A5" w:rsidRPr="008777B2">
                <w:rPr>
                  <w:rFonts w:asciiTheme="minorEastAsia" w:eastAsiaTheme="minorEastAsia" w:hAnsiTheme="minorEastAsia" w:cs="宋体"/>
                  <w:sz w:val="18"/>
                  <w:szCs w:val="18"/>
                </w:rPr>
                <w:t>芜湖</w:t>
              </w:r>
            </w:hyperlink>
            <w:r w:rsidR="007623A5" w:rsidRPr="008777B2">
              <w:rPr>
                <w:rFonts w:asciiTheme="minorEastAsia" w:eastAsiaTheme="minorEastAsia" w:hAnsiTheme="minorEastAsia" w:cs="宋体"/>
                <w:sz w:val="18"/>
                <w:szCs w:val="18"/>
              </w:rPr>
              <w:t>、</w:t>
            </w:r>
            <w:hyperlink r:id="rId117" w:tgtFrame="_blank" w:history="1">
              <w:r w:rsidR="007623A5" w:rsidRPr="008777B2">
                <w:rPr>
                  <w:rFonts w:asciiTheme="minorEastAsia" w:eastAsiaTheme="minorEastAsia" w:hAnsiTheme="minorEastAsia" w:cs="宋体"/>
                  <w:sz w:val="18"/>
                  <w:szCs w:val="18"/>
                </w:rPr>
                <w:t>马鞍山</w:t>
              </w:r>
            </w:hyperlink>
            <w:r w:rsidR="007623A5" w:rsidRPr="008777B2">
              <w:rPr>
                <w:rFonts w:asciiTheme="minorEastAsia" w:eastAsiaTheme="minorEastAsia" w:hAnsiTheme="minorEastAsia" w:cs="宋体"/>
                <w:sz w:val="18"/>
                <w:szCs w:val="18"/>
              </w:rPr>
              <w:t>、</w:t>
            </w:r>
            <w:hyperlink r:id="rId118" w:tgtFrame="_blank" w:history="1">
              <w:r w:rsidR="007623A5" w:rsidRPr="008777B2">
                <w:rPr>
                  <w:rFonts w:asciiTheme="minorEastAsia" w:eastAsiaTheme="minorEastAsia" w:hAnsiTheme="minorEastAsia" w:cs="宋体"/>
                  <w:sz w:val="18"/>
                  <w:szCs w:val="18"/>
                </w:rPr>
                <w:t>铜陵</w:t>
              </w:r>
            </w:hyperlink>
            <w:r w:rsidR="007623A5" w:rsidRPr="008777B2">
              <w:rPr>
                <w:rFonts w:asciiTheme="minorEastAsia" w:eastAsiaTheme="minorEastAsia" w:hAnsiTheme="minorEastAsia" w:cs="宋体"/>
                <w:sz w:val="18"/>
                <w:szCs w:val="18"/>
              </w:rPr>
              <w:t>、</w:t>
            </w:r>
            <w:hyperlink r:id="rId119" w:tgtFrame="_blank" w:history="1">
              <w:r w:rsidR="007623A5" w:rsidRPr="008777B2">
                <w:rPr>
                  <w:rFonts w:asciiTheme="minorEastAsia" w:eastAsiaTheme="minorEastAsia" w:hAnsiTheme="minorEastAsia" w:cs="宋体"/>
                  <w:sz w:val="18"/>
                  <w:szCs w:val="18"/>
                </w:rPr>
                <w:t>安庆</w:t>
              </w:r>
            </w:hyperlink>
            <w:r w:rsidR="007623A5" w:rsidRPr="008777B2">
              <w:rPr>
                <w:rFonts w:asciiTheme="minorEastAsia" w:eastAsiaTheme="minorEastAsia" w:hAnsiTheme="minorEastAsia" w:cs="宋体"/>
                <w:sz w:val="18"/>
                <w:szCs w:val="18"/>
              </w:rPr>
              <w:t>、</w:t>
            </w:r>
            <w:hyperlink r:id="rId120" w:tgtFrame="_blank" w:history="1">
              <w:r w:rsidR="007623A5" w:rsidRPr="008777B2">
                <w:rPr>
                  <w:rFonts w:asciiTheme="minorEastAsia" w:eastAsiaTheme="minorEastAsia" w:hAnsiTheme="minorEastAsia" w:cs="宋体"/>
                  <w:sz w:val="18"/>
                  <w:szCs w:val="18"/>
                </w:rPr>
                <w:t>滁州</w:t>
              </w:r>
            </w:hyperlink>
            <w:r w:rsidR="007623A5" w:rsidRPr="008777B2">
              <w:rPr>
                <w:rFonts w:asciiTheme="minorEastAsia" w:eastAsiaTheme="minorEastAsia" w:hAnsiTheme="minorEastAsia" w:cs="宋体"/>
                <w:sz w:val="18"/>
                <w:szCs w:val="18"/>
              </w:rPr>
              <w:t>、</w:t>
            </w:r>
            <w:hyperlink r:id="rId121" w:tgtFrame="_blank" w:history="1">
              <w:r w:rsidR="007623A5" w:rsidRPr="008777B2">
                <w:rPr>
                  <w:rFonts w:asciiTheme="minorEastAsia" w:eastAsiaTheme="minorEastAsia" w:hAnsiTheme="minorEastAsia" w:cs="宋体"/>
                  <w:sz w:val="18"/>
                  <w:szCs w:val="18"/>
                </w:rPr>
                <w:t>池州</w:t>
              </w:r>
            </w:hyperlink>
            <w:r w:rsidR="007623A5" w:rsidRPr="008777B2">
              <w:rPr>
                <w:rFonts w:asciiTheme="minorEastAsia" w:eastAsiaTheme="minorEastAsia" w:hAnsiTheme="minorEastAsia" w:cs="宋体"/>
                <w:sz w:val="18"/>
                <w:szCs w:val="18"/>
              </w:rPr>
              <w:t>、</w:t>
            </w:r>
            <w:hyperlink r:id="rId122" w:tgtFrame="_blank" w:history="1">
              <w:r w:rsidR="007623A5" w:rsidRPr="008777B2">
                <w:rPr>
                  <w:rFonts w:asciiTheme="minorEastAsia" w:eastAsiaTheme="minorEastAsia" w:hAnsiTheme="minorEastAsia" w:cs="宋体"/>
                  <w:sz w:val="18"/>
                  <w:szCs w:val="18"/>
                </w:rPr>
                <w:t>宣城</w:t>
              </w:r>
            </w:hyperlink>
          </w:p>
        </w:tc>
        <w:tc>
          <w:tcPr>
            <w:tcW w:w="4731" w:type="dxa"/>
          </w:tcPr>
          <w:p w:rsidR="007623A5" w:rsidRPr="008777B2" w:rsidRDefault="007623A5" w:rsidP="007623A5">
            <w:pPr>
              <w:widowControl/>
              <w:jc w:val="left"/>
              <w:rPr>
                <w:rFonts w:asciiTheme="minorEastAsia" w:hAnsiTheme="minorEastAsia" w:cs="宋体"/>
                <w:sz w:val="18"/>
                <w:szCs w:val="18"/>
              </w:rPr>
            </w:pPr>
            <w:r w:rsidRPr="008777B2">
              <w:rPr>
                <w:rFonts w:asciiTheme="minorEastAsia" w:hAnsiTheme="minorEastAsia" w:cs="宋体" w:hint="eastAsia"/>
                <w:sz w:val="18"/>
                <w:szCs w:val="18"/>
              </w:rPr>
              <w:t>上海、南京、无锡、常州、苏州、南通、盐城、扬州、镇江、泰州、杭州、宁波、嘉兴、湖州、绍兴、金华、舟山、台州、合肥、芜湖、马鞍山、铜陵、安庆、滁州、池州、宣城</w:t>
            </w:r>
          </w:p>
        </w:tc>
      </w:tr>
      <w:tr w:rsidR="007623A5" w:rsidRPr="008777B2" w:rsidTr="007623A5">
        <w:trPr>
          <w:trHeight w:val="330"/>
          <w:jc w:val="center"/>
        </w:trPr>
        <w:tc>
          <w:tcPr>
            <w:tcW w:w="2167" w:type="dxa"/>
            <w:hideMark/>
          </w:tcPr>
          <w:p w:rsidR="007623A5" w:rsidRPr="008777B2" w:rsidRDefault="004B153E" w:rsidP="007623A5">
            <w:pPr>
              <w:widowControl/>
              <w:jc w:val="center"/>
              <w:rPr>
                <w:rFonts w:asciiTheme="minorEastAsia" w:eastAsiaTheme="minorEastAsia" w:hAnsiTheme="minorEastAsia" w:cs="宋体"/>
                <w:b/>
                <w:sz w:val="18"/>
                <w:szCs w:val="18"/>
              </w:rPr>
            </w:pPr>
            <w:hyperlink r:id="rId123" w:tgtFrame="_blank" w:history="1">
              <w:r w:rsidR="007623A5" w:rsidRPr="008777B2">
                <w:rPr>
                  <w:rFonts w:asciiTheme="minorEastAsia" w:eastAsiaTheme="minorEastAsia" w:hAnsiTheme="minorEastAsia" w:cs="宋体"/>
                  <w:b/>
                  <w:sz w:val="18"/>
                  <w:szCs w:val="18"/>
                </w:rPr>
                <w:t>中原城市群</w:t>
              </w:r>
            </w:hyperlink>
          </w:p>
          <w:p w:rsidR="007623A5" w:rsidRPr="008777B2" w:rsidRDefault="007623A5" w:rsidP="007623A5">
            <w:pPr>
              <w:widowControl/>
              <w:jc w:val="center"/>
              <w:rPr>
                <w:rFonts w:asciiTheme="minorEastAsia" w:eastAsiaTheme="minorEastAsia" w:hAnsiTheme="minorEastAsia" w:cs="宋体"/>
                <w:sz w:val="18"/>
                <w:szCs w:val="18"/>
              </w:rPr>
            </w:pPr>
            <w:r w:rsidRPr="008777B2">
              <w:rPr>
                <w:rFonts w:asciiTheme="minorEastAsia" w:eastAsiaTheme="minorEastAsia" w:hAnsiTheme="minorEastAsia" w:cs="宋体"/>
                <w:sz w:val="18"/>
                <w:szCs w:val="18"/>
              </w:rPr>
              <w:t>（已获批）</w:t>
            </w:r>
          </w:p>
        </w:tc>
        <w:tc>
          <w:tcPr>
            <w:tcW w:w="3898" w:type="dxa"/>
            <w:hideMark/>
          </w:tcPr>
          <w:p w:rsidR="007623A5" w:rsidRPr="008777B2" w:rsidRDefault="004B153E" w:rsidP="007623A5">
            <w:pPr>
              <w:widowControl/>
              <w:jc w:val="left"/>
              <w:rPr>
                <w:rFonts w:asciiTheme="minorEastAsia" w:eastAsiaTheme="minorEastAsia" w:hAnsiTheme="minorEastAsia" w:cs="宋体"/>
                <w:sz w:val="18"/>
                <w:szCs w:val="18"/>
              </w:rPr>
            </w:pPr>
            <w:hyperlink r:id="rId124" w:tgtFrame="_blank" w:history="1">
              <w:r w:rsidR="007623A5" w:rsidRPr="008777B2">
                <w:rPr>
                  <w:rFonts w:asciiTheme="minorEastAsia" w:eastAsiaTheme="minorEastAsia" w:hAnsiTheme="minorEastAsia" w:cs="宋体"/>
                  <w:sz w:val="18"/>
                  <w:szCs w:val="18"/>
                </w:rPr>
                <w:t>郑州</w:t>
              </w:r>
            </w:hyperlink>
            <w:r w:rsidR="007623A5" w:rsidRPr="008777B2">
              <w:rPr>
                <w:rFonts w:asciiTheme="minorEastAsia" w:eastAsiaTheme="minorEastAsia" w:hAnsiTheme="minorEastAsia" w:cs="宋体"/>
                <w:sz w:val="18"/>
                <w:szCs w:val="18"/>
              </w:rPr>
              <w:t>、</w:t>
            </w:r>
            <w:hyperlink r:id="rId125" w:tgtFrame="_blank" w:history="1">
              <w:r w:rsidR="007623A5" w:rsidRPr="008777B2">
                <w:rPr>
                  <w:rFonts w:asciiTheme="minorEastAsia" w:eastAsiaTheme="minorEastAsia" w:hAnsiTheme="minorEastAsia" w:cs="宋体"/>
                  <w:sz w:val="18"/>
                  <w:szCs w:val="18"/>
                </w:rPr>
                <w:t>洛阳</w:t>
              </w:r>
            </w:hyperlink>
            <w:r w:rsidR="007623A5" w:rsidRPr="008777B2">
              <w:rPr>
                <w:rFonts w:asciiTheme="minorEastAsia" w:eastAsiaTheme="minorEastAsia" w:hAnsiTheme="minorEastAsia" w:cs="宋体"/>
                <w:sz w:val="18"/>
                <w:szCs w:val="18"/>
              </w:rPr>
              <w:t>、</w:t>
            </w:r>
            <w:hyperlink r:id="rId126" w:tgtFrame="_blank" w:history="1">
              <w:r w:rsidR="007623A5" w:rsidRPr="008777B2">
                <w:rPr>
                  <w:rFonts w:asciiTheme="minorEastAsia" w:eastAsiaTheme="minorEastAsia" w:hAnsiTheme="minorEastAsia" w:cs="宋体"/>
                  <w:sz w:val="18"/>
                  <w:szCs w:val="18"/>
                </w:rPr>
                <w:t>开封</w:t>
              </w:r>
            </w:hyperlink>
            <w:r w:rsidR="007623A5" w:rsidRPr="008777B2">
              <w:rPr>
                <w:rFonts w:asciiTheme="minorEastAsia" w:eastAsiaTheme="minorEastAsia" w:hAnsiTheme="minorEastAsia" w:cs="宋体"/>
                <w:sz w:val="18"/>
                <w:szCs w:val="18"/>
              </w:rPr>
              <w:t>、</w:t>
            </w:r>
            <w:hyperlink r:id="rId127" w:tgtFrame="_blank" w:history="1">
              <w:r w:rsidR="007623A5" w:rsidRPr="008777B2">
                <w:rPr>
                  <w:rFonts w:asciiTheme="minorEastAsia" w:eastAsiaTheme="minorEastAsia" w:hAnsiTheme="minorEastAsia" w:cs="宋体"/>
                  <w:sz w:val="18"/>
                  <w:szCs w:val="18"/>
                </w:rPr>
                <w:t>南阳</w:t>
              </w:r>
            </w:hyperlink>
            <w:r w:rsidR="007623A5" w:rsidRPr="008777B2">
              <w:rPr>
                <w:rFonts w:asciiTheme="minorEastAsia" w:eastAsiaTheme="minorEastAsia" w:hAnsiTheme="minorEastAsia" w:cs="宋体"/>
                <w:sz w:val="18"/>
                <w:szCs w:val="18"/>
              </w:rPr>
              <w:t>、</w:t>
            </w:r>
            <w:hyperlink r:id="rId128" w:tgtFrame="_blank" w:history="1">
              <w:r w:rsidR="007623A5" w:rsidRPr="008777B2">
                <w:rPr>
                  <w:rFonts w:asciiTheme="minorEastAsia" w:eastAsiaTheme="minorEastAsia" w:hAnsiTheme="minorEastAsia" w:cs="宋体"/>
                  <w:sz w:val="18"/>
                  <w:szCs w:val="18"/>
                </w:rPr>
                <w:t>安阳</w:t>
              </w:r>
            </w:hyperlink>
            <w:r w:rsidR="007623A5" w:rsidRPr="008777B2">
              <w:rPr>
                <w:rFonts w:asciiTheme="minorEastAsia" w:eastAsiaTheme="minorEastAsia" w:hAnsiTheme="minorEastAsia" w:cs="宋体"/>
                <w:sz w:val="18"/>
                <w:szCs w:val="18"/>
              </w:rPr>
              <w:t>、</w:t>
            </w:r>
            <w:hyperlink r:id="rId129" w:tgtFrame="_blank" w:history="1">
              <w:r w:rsidR="007623A5" w:rsidRPr="008777B2">
                <w:rPr>
                  <w:rFonts w:asciiTheme="minorEastAsia" w:eastAsiaTheme="minorEastAsia" w:hAnsiTheme="minorEastAsia" w:cs="宋体"/>
                  <w:sz w:val="18"/>
                  <w:szCs w:val="18"/>
                </w:rPr>
                <w:t>商丘</w:t>
              </w:r>
            </w:hyperlink>
            <w:r w:rsidR="007623A5" w:rsidRPr="008777B2">
              <w:rPr>
                <w:rFonts w:asciiTheme="minorEastAsia" w:eastAsiaTheme="minorEastAsia" w:hAnsiTheme="minorEastAsia" w:cs="宋体"/>
                <w:sz w:val="18"/>
                <w:szCs w:val="18"/>
              </w:rPr>
              <w:t>、</w:t>
            </w:r>
            <w:hyperlink r:id="rId130" w:tgtFrame="_blank" w:history="1">
              <w:r w:rsidR="007623A5" w:rsidRPr="008777B2">
                <w:rPr>
                  <w:rFonts w:asciiTheme="minorEastAsia" w:eastAsiaTheme="minorEastAsia" w:hAnsiTheme="minorEastAsia" w:cs="宋体"/>
                  <w:sz w:val="18"/>
                  <w:szCs w:val="18"/>
                </w:rPr>
                <w:t>新乡</w:t>
              </w:r>
            </w:hyperlink>
            <w:r w:rsidR="007623A5" w:rsidRPr="008777B2">
              <w:rPr>
                <w:rFonts w:asciiTheme="minorEastAsia" w:eastAsiaTheme="minorEastAsia" w:hAnsiTheme="minorEastAsia" w:cs="宋体"/>
                <w:sz w:val="18"/>
                <w:szCs w:val="18"/>
              </w:rPr>
              <w:t>、</w:t>
            </w:r>
            <w:hyperlink r:id="rId131" w:tgtFrame="_blank" w:history="1">
              <w:r w:rsidR="007623A5" w:rsidRPr="008777B2">
                <w:rPr>
                  <w:rFonts w:asciiTheme="minorEastAsia" w:eastAsiaTheme="minorEastAsia" w:hAnsiTheme="minorEastAsia" w:cs="宋体"/>
                  <w:sz w:val="18"/>
                  <w:szCs w:val="18"/>
                </w:rPr>
                <w:t>平顶山</w:t>
              </w:r>
            </w:hyperlink>
            <w:r w:rsidR="007623A5" w:rsidRPr="008777B2">
              <w:rPr>
                <w:rFonts w:asciiTheme="minorEastAsia" w:eastAsiaTheme="minorEastAsia" w:hAnsiTheme="minorEastAsia" w:cs="宋体"/>
                <w:sz w:val="18"/>
                <w:szCs w:val="18"/>
              </w:rPr>
              <w:t>、</w:t>
            </w:r>
            <w:hyperlink r:id="rId132" w:tgtFrame="_blank" w:history="1">
              <w:r w:rsidR="007623A5" w:rsidRPr="008777B2">
                <w:rPr>
                  <w:rFonts w:asciiTheme="minorEastAsia" w:eastAsiaTheme="minorEastAsia" w:hAnsiTheme="minorEastAsia" w:cs="宋体"/>
                  <w:sz w:val="18"/>
                  <w:szCs w:val="18"/>
                </w:rPr>
                <w:t>许昌</w:t>
              </w:r>
            </w:hyperlink>
            <w:r w:rsidR="007623A5" w:rsidRPr="008777B2">
              <w:rPr>
                <w:rFonts w:asciiTheme="minorEastAsia" w:eastAsiaTheme="minorEastAsia" w:hAnsiTheme="minorEastAsia" w:cs="宋体"/>
                <w:sz w:val="18"/>
                <w:szCs w:val="18"/>
              </w:rPr>
              <w:t>、</w:t>
            </w:r>
            <w:hyperlink r:id="rId133" w:tgtFrame="_blank" w:history="1">
              <w:r w:rsidR="007623A5" w:rsidRPr="008777B2">
                <w:rPr>
                  <w:rFonts w:asciiTheme="minorEastAsia" w:eastAsiaTheme="minorEastAsia" w:hAnsiTheme="minorEastAsia" w:cs="宋体"/>
                  <w:sz w:val="18"/>
                  <w:szCs w:val="18"/>
                </w:rPr>
                <w:t>焦作</w:t>
              </w:r>
            </w:hyperlink>
            <w:r w:rsidR="007623A5" w:rsidRPr="008777B2">
              <w:rPr>
                <w:rFonts w:asciiTheme="minorEastAsia" w:eastAsiaTheme="minorEastAsia" w:hAnsiTheme="minorEastAsia" w:cs="宋体"/>
                <w:sz w:val="18"/>
                <w:szCs w:val="18"/>
              </w:rPr>
              <w:t>、</w:t>
            </w:r>
            <w:hyperlink r:id="rId134" w:tgtFrame="_blank" w:history="1">
              <w:r w:rsidR="007623A5" w:rsidRPr="008777B2">
                <w:rPr>
                  <w:rFonts w:asciiTheme="minorEastAsia" w:eastAsiaTheme="minorEastAsia" w:hAnsiTheme="minorEastAsia" w:cs="宋体"/>
                  <w:sz w:val="18"/>
                  <w:szCs w:val="18"/>
                </w:rPr>
                <w:t>周口</w:t>
              </w:r>
            </w:hyperlink>
            <w:r w:rsidR="007623A5" w:rsidRPr="008777B2">
              <w:rPr>
                <w:rFonts w:asciiTheme="minorEastAsia" w:eastAsiaTheme="minorEastAsia" w:hAnsiTheme="minorEastAsia" w:cs="宋体"/>
                <w:sz w:val="18"/>
                <w:szCs w:val="18"/>
              </w:rPr>
              <w:t>、</w:t>
            </w:r>
            <w:hyperlink r:id="rId135" w:tgtFrame="_blank" w:history="1">
              <w:r w:rsidR="007623A5" w:rsidRPr="008777B2">
                <w:rPr>
                  <w:rFonts w:asciiTheme="minorEastAsia" w:eastAsiaTheme="minorEastAsia" w:hAnsiTheme="minorEastAsia" w:cs="宋体"/>
                  <w:sz w:val="18"/>
                  <w:szCs w:val="18"/>
                </w:rPr>
                <w:t>信阳</w:t>
              </w:r>
            </w:hyperlink>
            <w:r w:rsidR="007623A5" w:rsidRPr="008777B2">
              <w:rPr>
                <w:rFonts w:asciiTheme="minorEastAsia" w:eastAsiaTheme="minorEastAsia" w:hAnsiTheme="minorEastAsia" w:cs="宋体"/>
                <w:sz w:val="18"/>
                <w:szCs w:val="18"/>
              </w:rPr>
              <w:t>、</w:t>
            </w:r>
            <w:hyperlink r:id="rId136" w:tgtFrame="_blank" w:history="1">
              <w:r w:rsidR="007623A5" w:rsidRPr="008777B2">
                <w:rPr>
                  <w:rFonts w:asciiTheme="minorEastAsia" w:eastAsiaTheme="minorEastAsia" w:hAnsiTheme="minorEastAsia" w:cs="宋体"/>
                  <w:sz w:val="18"/>
                  <w:szCs w:val="18"/>
                </w:rPr>
                <w:t>驻马店</w:t>
              </w:r>
            </w:hyperlink>
            <w:r w:rsidR="007623A5" w:rsidRPr="008777B2">
              <w:rPr>
                <w:rFonts w:asciiTheme="minorEastAsia" w:eastAsiaTheme="minorEastAsia" w:hAnsiTheme="minorEastAsia" w:cs="宋体"/>
                <w:sz w:val="18"/>
                <w:szCs w:val="18"/>
              </w:rPr>
              <w:t>、</w:t>
            </w:r>
            <w:hyperlink r:id="rId137" w:tgtFrame="_blank" w:history="1">
              <w:r w:rsidR="007623A5" w:rsidRPr="008777B2">
                <w:rPr>
                  <w:rFonts w:asciiTheme="minorEastAsia" w:eastAsiaTheme="minorEastAsia" w:hAnsiTheme="minorEastAsia" w:cs="宋体"/>
                  <w:sz w:val="18"/>
                  <w:szCs w:val="18"/>
                </w:rPr>
                <w:t>鹤壁</w:t>
              </w:r>
            </w:hyperlink>
            <w:r w:rsidR="007623A5" w:rsidRPr="008777B2">
              <w:rPr>
                <w:rFonts w:asciiTheme="minorEastAsia" w:eastAsiaTheme="minorEastAsia" w:hAnsiTheme="minorEastAsia" w:cs="宋体"/>
                <w:sz w:val="18"/>
                <w:szCs w:val="18"/>
              </w:rPr>
              <w:t>、</w:t>
            </w:r>
            <w:hyperlink r:id="rId138" w:tgtFrame="_blank" w:history="1">
              <w:r w:rsidR="007623A5" w:rsidRPr="008777B2">
                <w:rPr>
                  <w:rFonts w:asciiTheme="minorEastAsia" w:eastAsiaTheme="minorEastAsia" w:hAnsiTheme="minorEastAsia" w:cs="宋体"/>
                  <w:sz w:val="18"/>
                  <w:szCs w:val="18"/>
                </w:rPr>
                <w:t>濮阳</w:t>
              </w:r>
            </w:hyperlink>
            <w:r w:rsidR="007623A5" w:rsidRPr="008777B2">
              <w:rPr>
                <w:rFonts w:asciiTheme="minorEastAsia" w:eastAsiaTheme="minorEastAsia" w:hAnsiTheme="minorEastAsia" w:cs="宋体"/>
                <w:sz w:val="18"/>
                <w:szCs w:val="18"/>
              </w:rPr>
              <w:t>、</w:t>
            </w:r>
            <w:hyperlink r:id="rId139" w:tgtFrame="_blank" w:history="1">
              <w:r w:rsidR="007623A5" w:rsidRPr="008777B2">
                <w:rPr>
                  <w:rFonts w:asciiTheme="minorEastAsia" w:eastAsiaTheme="minorEastAsia" w:hAnsiTheme="minorEastAsia" w:cs="宋体"/>
                  <w:sz w:val="18"/>
                  <w:szCs w:val="18"/>
                </w:rPr>
                <w:t>漯河</w:t>
              </w:r>
            </w:hyperlink>
            <w:r w:rsidR="007623A5" w:rsidRPr="008777B2">
              <w:rPr>
                <w:rFonts w:asciiTheme="minorEastAsia" w:eastAsiaTheme="minorEastAsia" w:hAnsiTheme="minorEastAsia" w:cs="宋体"/>
                <w:sz w:val="18"/>
                <w:szCs w:val="18"/>
              </w:rPr>
              <w:t>、</w:t>
            </w:r>
            <w:hyperlink r:id="rId140" w:tgtFrame="_blank" w:history="1">
              <w:r w:rsidR="007623A5" w:rsidRPr="008777B2">
                <w:rPr>
                  <w:rFonts w:asciiTheme="minorEastAsia" w:eastAsiaTheme="minorEastAsia" w:hAnsiTheme="minorEastAsia" w:cs="宋体"/>
                  <w:sz w:val="18"/>
                  <w:szCs w:val="18"/>
                </w:rPr>
                <w:t>三门峡</w:t>
              </w:r>
            </w:hyperlink>
            <w:r w:rsidR="007623A5" w:rsidRPr="008777B2">
              <w:rPr>
                <w:rFonts w:asciiTheme="minorEastAsia" w:eastAsiaTheme="minorEastAsia" w:hAnsiTheme="minorEastAsia" w:cs="宋体"/>
                <w:sz w:val="18"/>
                <w:szCs w:val="18"/>
              </w:rPr>
              <w:t>、</w:t>
            </w:r>
            <w:hyperlink r:id="rId141" w:tgtFrame="_blank" w:history="1">
              <w:r w:rsidR="007623A5" w:rsidRPr="008777B2">
                <w:rPr>
                  <w:rFonts w:asciiTheme="minorEastAsia" w:eastAsiaTheme="minorEastAsia" w:hAnsiTheme="minorEastAsia" w:cs="宋体"/>
                  <w:sz w:val="18"/>
                  <w:szCs w:val="18"/>
                </w:rPr>
                <w:t>济源</w:t>
              </w:r>
            </w:hyperlink>
            <w:r w:rsidR="007623A5" w:rsidRPr="008777B2">
              <w:rPr>
                <w:rFonts w:asciiTheme="minorEastAsia" w:eastAsiaTheme="minorEastAsia" w:hAnsiTheme="minorEastAsia" w:cs="宋体"/>
                <w:sz w:val="18"/>
                <w:szCs w:val="18"/>
              </w:rPr>
              <w:t>、</w:t>
            </w:r>
            <w:hyperlink r:id="rId142" w:tgtFrame="_blank" w:history="1">
              <w:r w:rsidR="007623A5" w:rsidRPr="008777B2">
                <w:rPr>
                  <w:rFonts w:asciiTheme="minorEastAsia" w:eastAsiaTheme="minorEastAsia" w:hAnsiTheme="minorEastAsia" w:cs="宋体"/>
                  <w:sz w:val="18"/>
                  <w:szCs w:val="18"/>
                </w:rPr>
                <w:t>长治</w:t>
              </w:r>
            </w:hyperlink>
            <w:r w:rsidR="007623A5" w:rsidRPr="008777B2">
              <w:rPr>
                <w:rFonts w:asciiTheme="minorEastAsia" w:eastAsiaTheme="minorEastAsia" w:hAnsiTheme="minorEastAsia" w:cs="宋体"/>
                <w:sz w:val="18"/>
                <w:szCs w:val="18"/>
              </w:rPr>
              <w:t>、</w:t>
            </w:r>
            <w:hyperlink r:id="rId143" w:tgtFrame="_blank" w:history="1">
              <w:r w:rsidR="007623A5" w:rsidRPr="008777B2">
                <w:rPr>
                  <w:rFonts w:asciiTheme="minorEastAsia" w:eastAsiaTheme="minorEastAsia" w:hAnsiTheme="minorEastAsia" w:cs="宋体"/>
                  <w:sz w:val="18"/>
                  <w:szCs w:val="18"/>
                </w:rPr>
                <w:t>晋城</w:t>
              </w:r>
            </w:hyperlink>
            <w:r w:rsidR="007623A5" w:rsidRPr="008777B2">
              <w:rPr>
                <w:rFonts w:asciiTheme="minorEastAsia" w:eastAsiaTheme="minorEastAsia" w:hAnsiTheme="minorEastAsia" w:cs="宋体"/>
                <w:sz w:val="18"/>
                <w:szCs w:val="18"/>
              </w:rPr>
              <w:t>、</w:t>
            </w:r>
            <w:hyperlink r:id="rId144" w:tgtFrame="_blank" w:history="1">
              <w:r w:rsidR="007623A5" w:rsidRPr="008777B2">
                <w:rPr>
                  <w:rFonts w:asciiTheme="minorEastAsia" w:eastAsiaTheme="minorEastAsia" w:hAnsiTheme="minorEastAsia" w:cs="宋体"/>
                  <w:sz w:val="18"/>
                  <w:szCs w:val="18"/>
                </w:rPr>
                <w:t>运城</w:t>
              </w:r>
            </w:hyperlink>
            <w:r w:rsidR="007623A5" w:rsidRPr="008777B2">
              <w:rPr>
                <w:rFonts w:asciiTheme="minorEastAsia" w:eastAsiaTheme="minorEastAsia" w:hAnsiTheme="minorEastAsia" w:cs="宋体"/>
                <w:sz w:val="18"/>
                <w:szCs w:val="18"/>
              </w:rPr>
              <w:t>、</w:t>
            </w:r>
            <w:hyperlink r:id="rId145" w:tgtFrame="_blank" w:history="1">
              <w:r w:rsidR="007623A5" w:rsidRPr="008777B2">
                <w:rPr>
                  <w:rFonts w:asciiTheme="minorEastAsia" w:eastAsiaTheme="minorEastAsia" w:hAnsiTheme="minorEastAsia" w:cs="宋体"/>
                  <w:sz w:val="18"/>
                  <w:szCs w:val="18"/>
                </w:rPr>
                <w:t>聊城</w:t>
              </w:r>
            </w:hyperlink>
            <w:r w:rsidR="007623A5" w:rsidRPr="008777B2">
              <w:rPr>
                <w:rFonts w:asciiTheme="minorEastAsia" w:eastAsiaTheme="minorEastAsia" w:hAnsiTheme="minorEastAsia" w:cs="宋体"/>
                <w:sz w:val="18"/>
                <w:szCs w:val="18"/>
              </w:rPr>
              <w:t>、</w:t>
            </w:r>
            <w:hyperlink r:id="rId146" w:tgtFrame="_blank" w:history="1">
              <w:r w:rsidR="007623A5" w:rsidRPr="008777B2">
                <w:rPr>
                  <w:rFonts w:asciiTheme="minorEastAsia" w:eastAsiaTheme="minorEastAsia" w:hAnsiTheme="minorEastAsia" w:cs="宋体"/>
                  <w:sz w:val="18"/>
                  <w:szCs w:val="18"/>
                </w:rPr>
                <w:t>菏泽</w:t>
              </w:r>
            </w:hyperlink>
            <w:r w:rsidR="007623A5" w:rsidRPr="008777B2">
              <w:rPr>
                <w:rFonts w:asciiTheme="minorEastAsia" w:eastAsiaTheme="minorEastAsia" w:hAnsiTheme="minorEastAsia" w:cs="宋体"/>
                <w:sz w:val="18"/>
                <w:szCs w:val="18"/>
              </w:rPr>
              <w:t>、</w:t>
            </w:r>
            <w:hyperlink r:id="rId147" w:tgtFrame="_blank" w:history="1">
              <w:r w:rsidR="007623A5" w:rsidRPr="008777B2">
                <w:rPr>
                  <w:rFonts w:asciiTheme="minorEastAsia" w:eastAsiaTheme="minorEastAsia" w:hAnsiTheme="minorEastAsia" w:cs="宋体"/>
                  <w:sz w:val="18"/>
                  <w:szCs w:val="18"/>
                </w:rPr>
                <w:t>宿州</w:t>
              </w:r>
            </w:hyperlink>
            <w:r w:rsidR="007623A5" w:rsidRPr="008777B2">
              <w:rPr>
                <w:rFonts w:asciiTheme="minorEastAsia" w:eastAsiaTheme="minorEastAsia" w:hAnsiTheme="minorEastAsia" w:cs="宋体"/>
                <w:sz w:val="18"/>
                <w:szCs w:val="18"/>
              </w:rPr>
              <w:t>、</w:t>
            </w:r>
            <w:hyperlink r:id="rId148" w:tgtFrame="_blank" w:history="1">
              <w:r w:rsidR="007623A5" w:rsidRPr="008777B2">
                <w:rPr>
                  <w:rFonts w:asciiTheme="minorEastAsia" w:eastAsiaTheme="minorEastAsia" w:hAnsiTheme="minorEastAsia" w:cs="宋体"/>
                  <w:sz w:val="18"/>
                  <w:szCs w:val="18"/>
                </w:rPr>
                <w:t>淮北</w:t>
              </w:r>
            </w:hyperlink>
            <w:r w:rsidR="007623A5" w:rsidRPr="008777B2">
              <w:rPr>
                <w:rFonts w:asciiTheme="minorEastAsia" w:eastAsiaTheme="minorEastAsia" w:hAnsiTheme="minorEastAsia" w:cs="宋体"/>
                <w:sz w:val="18"/>
                <w:szCs w:val="18"/>
              </w:rPr>
              <w:t>、</w:t>
            </w:r>
            <w:hyperlink r:id="rId149" w:tgtFrame="_blank" w:history="1">
              <w:r w:rsidR="007623A5" w:rsidRPr="008777B2">
                <w:rPr>
                  <w:rFonts w:asciiTheme="minorEastAsia" w:eastAsiaTheme="minorEastAsia" w:hAnsiTheme="minorEastAsia" w:cs="宋体"/>
                  <w:sz w:val="18"/>
                  <w:szCs w:val="18"/>
                </w:rPr>
                <w:t>阜阳</w:t>
              </w:r>
            </w:hyperlink>
            <w:r w:rsidR="007623A5" w:rsidRPr="008777B2">
              <w:rPr>
                <w:rFonts w:asciiTheme="minorEastAsia" w:eastAsiaTheme="minorEastAsia" w:hAnsiTheme="minorEastAsia" w:cs="宋体"/>
                <w:sz w:val="18"/>
                <w:szCs w:val="18"/>
              </w:rPr>
              <w:t>、</w:t>
            </w:r>
            <w:hyperlink r:id="rId150" w:tgtFrame="_blank" w:history="1">
              <w:r w:rsidR="007623A5" w:rsidRPr="008777B2">
                <w:rPr>
                  <w:rFonts w:asciiTheme="minorEastAsia" w:eastAsiaTheme="minorEastAsia" w:hAnsiTheme="minorEastAsia" w:cs="宋体"/>
                  <w:sz w:val="18"/>
                  <w:szCs w:val="18"/>
                </w:rPr>
                <w:t>蚌埠</w:t>
              </w:r>
            </w:hyperlink>
            <w:r w:rsidR="007623A5" w:rsidRPr="008777B2">
              <w:rPr>
                <w:rFonts w:asciiTheme="minorEastAsia" w:eastAsiaTheme="minorEastAsia" w:hAnsiTheme="minorEastAsia" w:cs="宋体"/>
                <w:sz w:val="18"/>
                <w:szCs w:val="18"/>
              </w:rPr>
              <w:t>、</w:t>
            </w:r>
            <w:hyperlink r:id="rId151" w:tgtFrame="_blank" w:history="1">
              <w:proofErr w:type="gramStart"/>
              <w:r w:rsidR="007623A5" w:rsidRPr="008777B2">
                <w:rPr>
                  <w:rFonts w:asciiTheme="minorEastAsia" w:eastAsiaTheme="minorEastAsia" w:hAnsiTheme="minorEastAsia" w:cs="宋体"/>
                  <w:sz w:val="18"/>
                  <w:szCs w:val="18"/>
                </w:rPr>
                <w:t>亳</w:t>
              </w:r>
              <w:proofErr w:type="gramEnd"/>
            </w:hyperlink>
            <w:hyperlink r:id="rId152" w:tgtFrame="_blank" w:history="1">
              <w:r w:rsidR="007623A5" w:rsidRPr="008777B2">
                <w:rPr>
                  <w:rFonts w:asciiTheme="minorEastAsia" w:eastAsiaTheme="minorEastAsia" w:hAnsiTheme="minorEastAsia" w:cs="宋体"/>
                  <w:sz w:val="18"/>
                  <w:szCs w:val="18"/>
                </w:rPr>
                <w:t>州</w:t>
              </w:r>
            </w:hyperlink>
            <w:r w:rsidR="007623A5" w:rsidRPr="008777B2">
              <w:rPr>
                <w:rFonts w:asciiTheme="minorEastAsia" w:eastAsiaTheme="minorEastAsia" w:hAnsiTheme="minorEastAsia" w:cs="宋体"/>
                <w:sz w:val="18"/>
                <w:szCs w:val="18"/>
              </w:rPr>
              <w:t>、</w:t>
            </w:r>
            <w:hyperlink r:id="rId153" w:tgtFrame="_blank" w:history="1">
              <w:r w:rsidR="007623A5" w:rsidRPr="008777B2">
                <w:rPr>
                  <w:rFonts w:asciiTheme="minorEastAsia" w:eastAsiaTheme="minorEastAsia" w:hAnsiTheme="minorEastAsia" w:cs="宋体"/>
                  <w:sz w:val="18"/>
                  <w:szCs w:val="18"/>
                </w:rPr>
                <w:t>邢台</w:t>
              </w:r>
            </w:hyperlink>
            <w:r w:rsidR="007623A5" w:rsidRPr="008777B2">
              <w:rPr>
                <w:rFonts w:asciiTheme="minorEastAsia" w:eastAsiaTheme="minorEastAsia" w:hAnsiTheme="minorEastAsia" w:cs="宋体"/>
                <w:sz w:val="18"/>
                <w:szCs w:val="18"/>
              </w:rPr>
              <w:t>、</w:t>
            </w:r>
            <w:hyperlink r:id="rId154" w:tgtFrame="_blank" w:history="1">
              <w:proofErr w:type="gramStart"/>
              <w:r w:rsidR="007623A5" w:rsidRPr="008777B2">
                <w:rPr>
                  <w:rFonts w:asciiTheme="minorEastAsia" w:eastAsiaTheme="minorEastAsia" w:hAnsiTheme="minorEastAsia" w:cs="宋体"/>
                  <w:sz w:val="18"/>
                  <w:szCs w:val="18"/>
                </w:rPr>
                <w:t>邯</w:t>
              </w:r>
              <w:proofErr w:type="gramEnd"/>
            </w:hyperlink>
            <w:hyperlink r:id="rId155" w:tgtFrame="_blank" w:history="1">
              <w:proofErr w:type="gramStart"/>
              <w:r w:rsidR="007623A5" w:rsidRPr="008777B2">
                <w:rPr>
                  <w:rFonts w:asciiTheme="minorEastAsia" w:eastAsiaTheme="minorEastAsia" w:hAnsiTheme="minorEastAsia" w:cs="宋体"/>
                  <w:sz w:val="18"/>
                  <w:szCs w:val="18"/>
                </w:rPr>
                <w:t>郸</w:t>
              </w:r>
              <w:proofErr w:type="gramEnd"/>
            </w:hyperlink>
          </w:p>
        </w:tc>
        <w:tc>
          <w:tcPr>
            <w:tcW w:w="4731" w:type="dxa"/>
          </w:tcPr>
          <w:p w:rsidR="007623A5" w:rsidRPr="008777B2" w:rsidRDefault="007623A5" w:rsidP="007623A5">
            <w:pPr>
              <w:widowControl/>
              <w:jc w:val="left"/>
              <w:rPr>
                <w:rFonts w:asciiTheme="minorEastAsia" w:hAnsiTheme="minorEastAsia" w:cs="宋体"/>
                <w:sz w:val="18"/>
                <w:szCs w:val="18"/>
              </w:rPr>
            </w:pPr>
            <w:r w:rsidRPr="008777B2">
              <w:rPr>
                <w:rFonts w:asciiTheme="minorEastAsia" w:hAnsiTheme="minorEastAsia" w:cs="宋体" w:hint="eastAsia"/>
                <w:sz w:val="18"/>
                <w:szCs w:val="18"/>
              </w:rPr>
              <w:t>郑州、洛阳、开封、南阳、安阳、商丘、新乡、平顶山、许昌、焦作、周口、濮阳、长治、晋城、运城、聊城、菏泽、宿州、淮北、阜阳、蚌埠、亳州、邢台、邯郸</w:t>
            </w:r>
          </w:p>
        </w:tc>
      </w:tr>
      <w:tr w:rsidR="007623A5" w:rsidRPr="008777B2" w:rsidTr="007623A5">
        <w:trPr>
          <w:trHeight w:val="330"/>
          <w:jc w:val="center"/>
        </w:trPr>
        <w:tc>
          <w:tcPr>
            <w:tcW w:w="2167" w:type="dxa"/>
            <w:hideMark/>
          </w:tcPr>
          <w:p w:rsidR="007623A5" w:rsidRPr="008777B2" w:rsidRDefault="004B153E" w:rsidP="007623A5">
            <w:pPr>
              <w:widowControl/>
              <w:jc w:val="center"/>
              <w:rPr>
                <w:rFonts w:asciiTheme="minorEastAsia" w:eastAsiaTheme="minorEastAsia" w:hAnsiTheme="minorEastAsia" w:cs="宋体"/>
                <w:b/>
                <w:sz w:val="18"/>
                <w:szCs w:val="18"/>
              </w:rPr>
            </w:pPr>
            <w:hyperlink r:id="rId156" w:tgtFrame="_blank" w:history="1">
              <w:r w:rsidR="007623A5" w:rsidRPr="008777B2">
                <w:rPr>
                  <w:rFonts w:asciiTheme="minorEastAsia" w:eastAsiaTheme="minorEastAsia" w:hAnsiTheme="minorEastAsia" w:cs="宋体"/>
                  <w:b/>
                  <w:sz w:val="18"/>
                  <w:szCs w:val="18"/>
                </w:rPr>
                <w:t>北部湾城市群</w:t>
              </w:r>
            </w:hyperlink>
          </w:p>
          <w:p w:rsidR="007623A5" w:rsidRPr="008777B2" w:rsidRDefault="007623A5" w:rsidP="007623A5">
            <w:pPr>
              <w:widowControl/>
              <w:jc w:val="center"/>
              <w:rPr>
                <w:rFonts w:asciiTheme="minorEastAsia" w:eastAsiaTheme="minorEastAsia" w:hAnsiTheme="minorEastAsia" w:cs="宋体"/>
                <w:sz w:val="18"/>
                <w:szCs w:val="18"/>
              </w:rPr>
            </w:pPr>
            <w:r w:rsidRPr="008777B2">
              <w:rPr>
                <w:rFonts w:asciiTheme="minorEastAsia" w:eastAsiaTheme="minorEastAsia" w:hAnsiTheme="minorEastAsia" w:cs="宋体"/>
                <w:sz w:val="18"/>
                <w:szCs w:val="18"/>
              </w:rPr>
              <w:t>（已获批）</w:t>
            </w:r>
          </w:p>
        </w:tc>
        <w:tc>
          <w:tcPr>
            <w:tcW w:w="3898" w:type="dxa"/>
            <w:hideMark/>
          </w:tcPr>
          <w:p w:rsidR="007623A5" w:rsidRPr="008777B2" w:rsidRDefault="004B153E" w:rsidP="007623A5">
            <w:pPr>
              <w:widowControl/>
              <w:jc w:val="left"/>
              <w:rPr>
                <w:rFonts w:asciiTheme="minorEastAsia" w:eastAsiaTheme="minorEastAsia" w:hAnsiTheme="minorEastAsia" w:cs="宋体"/>
                <w:sz w:val="18"/>
                <w:szCs w:val="18"/>
              </w:rPr>
            </w:pPr>
            <w:hyperlink r:id="rId157" w:tgtFrame="_blank" w:history="1">
              <w:r w:rsidR="007623A5" w:rsidRPr="008777B2">
                <w:rPr>
                  <w:rFonts w:asciiTheme="minorEastAsia" w:eastAsiaTheme="minorEastAsia" w:hAnsiTheme="minorEastAsia" w:cs="宋体"/>
                  <w:sz w:val="18"/>
                  <w:szCs w:val="18"/>
                </w:rPr>
                <w:t>南宁</w:t>
              </w:r>
            </w:hyperlink>
            <w:r w:rsidR="007623A5" w:rsidRPr="008777B2">
              <w:rPr>
                <w:rFonts w:asciiTheme="minorEastAsia" w:eastAsiaTheme="minorEastAsia" w:hAnsiTheme="minorEastAsia" w:cs="宋体"/>
                <w:sz w:val="18"/>
                <w:szCs w:val="18"/>
              </w:rPr>
              <w:t>、</w:t>
            </w:r>
            <w:hyperlink r:id="rId158" w:tgtFrame="_blank" w:history="1">
              <w:r w:rsidR="007623A5" w:rsidRPr="008777B2">
                <w:rPr>
                  <w:rFonts w:asciiTheme="minorEastAsia" w:eastAsiaTheme="minorEastAsia" w:hAnsiTheme="minorEastAsia" w:cs="宋体"/>
                  <w:sz w:val="18"/>
                  <w:szCs w:val="18"/>
                </w:rPr>
                <w:t>北海</w:t>
              </w:r>
            </w:hyperlink>
            <w:r w:rsidR="007623A5" w:rsidRPr="008777B2">
              <w:rPr>
                <w:rFonts w:asciiTheme="minorEastAsia" w:eastAsiaTheme="minorEastAsia" w:hAnsiTheme="minorEastAsia" w:cs="宋体"/>
                <w:sz w:val="18"/>
                <w:szCs w:val="18"/>
              </w:rPr>
              <w:t>、</w:t>
            </w:r>
            <w:hyperlink r:id="rId159" w:tgtFrame="_blank" w:history="1">
              <w:r w:rsidR="007623A5" w:rsidRPr="008777B2">
                <w:rPr>
                  <w:rFonts w:asciiTheme="minorEastAsia" w:eastAsiaTheme="minorEastAsia" w:hAnsiTheme="minorEastAsia" w:cs="宋体"/>
                  <w:sz w:val="18"/>
                  <w:szCs w:val="18"/>
                </w:rPr>
                <w:t>钦州</w:t>
              </w:r>
            </w:hyperlink>
            <w:r w:rsidR="007623A5" w:rsidRPr="008777B2">
              <w:rPr>
                <w:rFonts w:asciiTheme="minorEastAsia" w:eastAsiaTheme="minorEastAsia" w:hAnsiTheme="minorEastAsia" w:cs="宋体"/>
                <w:sz w:val="18"/>
                <w:szCs w:val="18"/>
              </w:rPr>
              <w:t>、</w:t>
            </w:r>
            <w:hyperlink r:id="rId160" w:tgtFrame="_blank" w:history="1">
              <w:r w:rsidR="007623A5" w:rsidRPr="008777B2">
                <w:rPr>
                  <w:rFonts w:asciiTheme="minorEastAsia" w:eastAsiaTheme="minorEastAsia" w:hAnsiTheme="minorEastAsia" w:cs="宋体"/>
                  <w:sz w:val="18"/>
                  <w:szCs w:val="18"/>
                </w:rPr>
                <w:t>防城港</w:t>
              </w:r>
            </w:hyperlink>
            <w:r w:rsidR="007623A5" w:rsidRPr="008777B2">
              <w:rPr>
                <w:rFonts w:asciiTheme="minorEastAsia" w:eastAsiaTheme="minorEastAsia" w:hAnsiTheme="minorEastAsia" w:cs="宋体"/>
                <w:sz w:val="18"/>
                <w:szCs w:val="18"/>
              </w:rPr>
              <w:t>、</w:t>
            </w:r>
            <w:hyperlink r:id="rId161" w:tgtFrame="_blank" w:history="1">
              <w:r w:rsidR="007623A5" w:rsidRPr="008777B2">
                <w:rPr>
                  <w:rFonts w:asciiTheme="minorEastAsia" w:eastAsiaTheme="minorEastAsia" w:hAnsiTheme="minorEastAsia" w:cs="宋体"/>
                  <w:sz w:val="18"/>
                  <w:szCs w:val="18"/>
                </w:rPr>
                <w:t>玉林</w:t>
              </w:r>
            </w:hyperlink>
            <w:r w:rsidR="007623A5" w:rsidRPr="008777B2">
              <w:rPr>
                <w:rFonts w:asciiTheme="minorEastAsia" w:eastAsiaTheme="minorEastAsia" w:hAnsiTheme="minorEastAsia" w:cs="宋体"/>
                <w:sz w:val="18"/>
                <w:szCs w:val="18"/>
              </w:rPr>
              <w:t>、</w:t>
            </w:r>
            <w:hyperlink r:id="rId162" w:tgtFrame="_blank" w:history="1">
              <w:r w:rsidR="007623A5" w:rsidRPr="008777B2">
                <w:rPr>
                  <w:rFonts w:asciiTheme="minorEastAsia" w:eastAsiaTheme="minorEastAsia" w:hAnsiTheme="minorEastAsia" w:cs="宋体"/>
                  <w:sz w:val="18"/>
                  <w:szCs w:val="18"/>
                </w:rPr>
                <w:t>崇左</w:t>
              </w:r>
            </w:hyperlink>
            <w:r w:rsidR="007623A5" w:rsidRPr="008777B2">
              <w:rPr>
                <w:rFonts w:asciiTheme="minorEastAsia" w:eastAsiaTheme="minorEastAsia" w:hAnsiTheme="minorEastAsia" w:cs="宋体"/>
                <w:sz w:val="18"/>
                <w:szCs w:val="18"/>
              </w:rPr>
              <w:t>、</w:t>
            </w:r>
            <w:hyperlink r:id="rId163" w:tgtFrame="_blank" w:history="1">
              <w:r w:rsidR="007623A5" w:rsidRPr="008777B2">
                <w:rPr>
                  <w:rFonts w:asciiTheme="minorEastAsia" w:eastAsiaTheme="minorEastAsia" w:hAnsiTheme="minorEastAsia" w:cs="宋体"/>
                  <w:sz w:val="18"/>
                  <w:szCs w:val="18"/>
                </w:rPr>
                <w:t>湛江</w:t>
              </w:r>
            </w:hyperlink>
            <w:r w:rsidR="007623A5" w:rsidRPr="008777B2">
              <w:rPr>
                <w:rFonts w:asciiTheme="minorEastAsia" w:eastAsiaTheme="minorEastAsia" w:hAnsiTheme="minorEastAsia" w:cs="宋体"/>
                <w:sz w:val="18"/>
                <w:szCs w:val="18"/>
              </w:rPr>
              <w:t>、</w:t>
            </w:r>
            <w:hyperlink r:id="rId164" w:tgtFrame="_blank" w:history="1">
              <w:r w:rsidR="007623A5" w:rsidRPr="008777B2">
                <w:rPr>
                  <w:rFonts w:asciiTheme="minorEastAsia" w:eastAsiaTheme="minorEastAsia" w:hAnsiTheme="minorEastAsia" w:cs="宋体"/>
                  <w:sz w:val="18"/>
                  <w:szCs w:val="18"/>
                </w:rPr>
                <w:t>茂名</w:t>
              </w:r>
            </w:hyperlink>
            <w:r w:rsidR="007623A5" w:rsidRPr="008777B2">
              <w:rPr>
                <w:rFonts w:asciiTheme="minorEastAsia" w:eastAsiaTheme="minorEastAsia" w:hAnsiTheme="minorEastAsia" w:cs="宋体"/>
                <w:sz w:val="18"/>
                <w:szCs w:val="18"/>
              </w:rPr>
              <w:t>、</w:t>
            </w:r>
            <w:hyperlink r:id="rId165" w:tgtFrame="_blank" w:history="1">
              <w:r w:rsidR="007623A5" w:rsidRPr="008777B2">
                <w:rPr>
                  <w:rFonts w:asciiTheme="minorEastAsia" w:eastAsiaTheme="minorEastAsia" w:hAnsiTheme="minorEastAsia" w:cs="宋体"/>
                  <w:sz w:val="18"/>
                  <w:szCs w:val="18"/>
                </w:rPr>
                <w:t>阳江</w:t>
              </w:r>
            </w:hyperlink>
            <w:r w:rsidR="007623A5" w:rsidRPr="008777B2">
              <w:rPr>
                <w:rFonts w:asciiTheme="minorEastAsia" w:eastAsiaTheme="minorEastAsia" w:hAnsiTheme="minorEastAsia" w:cs="宋体"/>
                <w:sz w:val="18"/>
                <w:szCs w:val="18"/>
              </w:rPr>
              <w:t>、</w:t>
            </w:r>
            <w:hyperlink r:id="rId166" w:tgtFrame="_blank" w:history="1">
              <w:r w:rsidR="007623A5" w:rsidRPr="008777B2">
                <w:rPr>
                  <w:rFonts w:asciiTheme="minorEastAsia" w:eastAsiaTheme="minorEastAsia" w:hAnsiTheme="minorEastAsia" w:cs="宋体"/>
                  <w:sz w:val="18"/>
                  <w:szCs w:val="18"/>
                </w:rPr>
                <w:t>海口</w:t>
              </w:r>
            </w:hyperlink>
            <w:r w:rsidR="007623A5" w:rsidRPr="008777B2">
              <w:rPr>
                <w:rFonts w:asciiTheme="minorEastAsia" w:eastAsiaTheme="minorEastAsia" w:hAnsiTheme="minorEastAsia" w:cs="宋体"/>
                <w:sz w:val="18"/>
                <w:szCs w:val="18"/>
              </w:rPr>
              <w:t>、</w:t>
            </w:r>
            <w:hyperlink r:id="rId167" w:tgtFrame="_blank" w:history="1">
              <w:r w:rsidR="007623A5" w:rsidRPr="008777B2">
                <w:rPr>
                  <w:rFonts w:asciiTheme="minorEastAsia" w:eastAsiaTheme="minorEastAsia" w:hAnsiTheme="minorEastAsia" w:cs="宋体"/>
                  <w:sz w:val="18"/>
                  <w:szCs w:val="18"/>
                </w:rPr>
                <w:t>儋州</w:t>
              </w:r>
            </w:hyperlink>
            <w:r w:rsidR="007623A5" w:rsidRPr="008777B2">
              <w:rPr>
                <w:rFonts w:asciiTheme="minorEastAsia" w:eastAsiaTheme="minorEastAsia" w:hAnsiTheme="minorEastAsia" w:cs="宋体"/>
                <w:sz w:val="18"/>
                <w:szCs w:val="18"/>
              </w:rPr>
              <w:t>、</w:t>
            </w:r>
            <w:hyperlink r:id="rId168" w:tgtFrame="_blank" w:history="1">
              <w:r w:rsidR="007623A5" w:rsidRPr="008777B2">
                <w:rPr>
                  <w:rFonts w:asciiTheme="minorEastAsia" w:eastAsiaTheme="minorEastAsia" w:hAnsiTheme="minorEastAsia" w:cs="宋体"/>
                  <w:sz w:val="18"/>
                  <w:szCs w:val="18"/>
                </w:rPr>
                <w:t>东方</w:t>
              </w:r>
            </w:hyperlink>
            <w:r w:rsidR="007623A5" w:rsidRPr="008777B2">
              <w:rPr>
                <w:rFonts w:asciiTheme="minorEastAsia" w:eastAsiaTheme="minorEastAsia" w:hAnsiTheme="minorEastAsia" w:cs="宋体"/>
                <w:sz w:val="18"/>
                <w:szCs w:val="18"/>
              </w:rPr>
              <w:t>、</w:t>
            </w:r>
            <w:hyperlink r:id="rId169" w:tgtFrame="_blank" w:history="1">
              <w:r w:rsidR="007623A5" w:rsidRPr="008777B2">
                <w:rPr>
                  <w:rFonts w:asciiTheme="minorEastAsia" w:eastAsiaTheme="minorEastAsia" w:hAnsiTheme="minorEastAsia" w:cs="宋体"/>
                  <w:sz w:val="18"/>
                  <w:szCs w:val="18"/>
                </w:rPr>
                <w:t>澄迈</w:t>
              </w:r>
            </w:hyperlink>
            <w:r w:rsidR="007623A5" w:rsidRPr="008777B2">
              <w:rPr>
                <w:rFonts w:asciiTheme="minorEastAsia" w:eastAsiaTheme="minorEastAsia" w:hAnsiTheme="minorEastAsia" w:cs="宋体"/>
                <w:sz w:val="18"/>
                <w:szCs w:val="18"/>
              </w:rPr>
              <w:t>、</w:t>
            </w:r>
            <w:hyperlink r:id="rId170" w:tgtFrame="_blank" w:history="1">
              <w:r w:rsidR="007623A5" w:rsidRPr="008777B2">
                <w:rPr>
                  <w:rFonts w:asciiTheme="minorEastAsia" w:eastAsiaTheme="minorEastAsia" w:hAnsiTheme="minorEastAsia" w:cs="宋体"/>
                  <w:sz w:val="18"/>
                  <w:szCs w:val="18"/>
                </w:rPr>
                <w:t>临</w:t>
              </w:r>
            </w:hyperlink>
            <w:hyperlink r:id="rId171" w:tgtFrame="_blank" w:history="1">
              <w:r w:rsidR="007623A5" w:rsidRPr="008777B2">
                <w:rPr>
                  <w:rFonts w:asciiTheme="minorEastAsia" w:eastAsiaTheme="minorEastAsia" w:hAnsiTheme="minorEastAsia" w:cs="宋体"/>
                  <w:sz w:val="18"/>
                  <w:szCs w:val="18"/>
                </w:rPr>
                <w:t>高</w:t>
              </w:r>
            </w:hyperlink>
            <w:r w:rsidR="007623A5" w:rsidRPr="008777B2">
              <w:rPr>
                <w:rFonts w:asciiTheme="minorEastAsia" w:eastAsiaTheme="minorEastAsia" w:hAnsiTheme="minorEastAsia" w:cs="宋体"/>
                <w:sz w:val="18"/>
                <w:szCs w:val="18"/>
              </w:rPr>
              <w:t>、</w:t>
            </w:r>
            <w:hyperlink r:id="rId172" w:tgtFrame="_blank" w:history="1">
              <w:r w:rsidR="007623A5" w:rsidRPr="008777B2">
                <w:rPr>
                  <w:rFonts w:asciiTheme="minorEastAsia" w:eastAsiaTheme="minorEastAsia" w:hAnsiTheme="minorEastAsia" w:cs="宋体"/>
                  <w:sz w:val="18"/>
                  <w:szCs w:val="18"/>
                </w:rPr>
                <w:t>昌江</w:t>
              </w:r>
            </w:hyperlink>
          </w:p>
        </w:tc>
        <w:tc>
          <w:tcPr>
            <w:tcW w:w="4731" w:type="dxa"/>
          </w:tcPr>
          <w:p w:rsidR="007623A5" w:rsidRPr="008777B2" w:rsidRDefault="007623A5" w:rsidP="007623A5">
            <w:pPr>
              <w:widowControl/>
              <w:jc w:val="left"/>
              <w:rPr>
                <w:rFonts w:asciiTheme="minorEastAsia" w:hAnsiTheme="minorEastAsia" w:cs="宋体"/>
                <w:sz w:val="18"/>
                <w:szCs w:val="18"/>
              </w:rPr>
            </w:pPr>
            <w:r w:rsidRPr="008777B2">
              <w:rPr>
                <w:rFonts w:asciiTheme="minorEastAsia" w:hAnsiTheme="minorEastAsia" w:cs="宋体" w:hint="eastAsia"/>
                <w:sz w:val="18"/>
                <w:szCs w:val="18"/>
              </w:rPr>
              <w:t>南宁、北海、玉林、湛江、茂名、海口</w:t>
            </w:r>
          </w:p>
        </w:tc>
      </w:tr>
      <w:tr w:rsidR="007623A5" w:rsidRPr="008777B2" w:rsidTr="007623A5">
        <w:trPr>
          <w:trHeight w:val="330"/>
          <w:jc w:val="center"/>
        </w:trPr>
        <w:tc>
          <w:tcPr>
            <w:tcW w:w="2167" w:type="dxa"/>
            <w:hideMark/>
          </w:tcPr>
          <w:p w:rsidR="007623A5" w:rsidRPr="008777B2" w:rsidRDefault="004B153E" w:rsidP="007623A5">
            <w:pPr>
              <w:widowControl/>
              <w:jc w:val="center"/>
              <w:rPr>
                <w:rFonts w:asciiTheme="minorEastAsia" w:eastAsiaTheme="minorEastAsia" w:hAnsiTheme="minorEastAsia" w:cs="宋体"/>
                <w:b/>
                <w:sz w:val="18"/>
                <w:szCs w:val="18"/>
              </w:rPr>
            </w:pPr>
            <w:hyperlink r:id="rId173" w:tgtFrame="_blank" w:history="1">
              <w:r w:rsidR="007623A5" w:rsidRPr="008777B2">
                <w:rPr>
                  <w:rFonts w:asciiTheme="minorEastAsia" w:eastAsiaTheme="minorEastAsia" w:hAnsiTheme="minorEastAsia" w:cs="宋体"/>
                  <w:b/>
                  <w:sz w:val="18"/>
                  <w:szCs w:val="18"/>
                </w:rPr>
                <w:t>关中平原城市群</w:t>
              </w:r>
            </w:hyperlink>
          </w:p>
          <w:p w:rsidR="007623A5" w:rsidRPr="008777B2" w:rsidRDefault="007623A5" w:rsidP="007623A5">
            <w:pPr>
              <w:widowControl/>
              <w:jc w:val="center"/>
              <w:rPr>
                <w:rFonts w:asciiTheme="minorEastAsia" w:eastAsiaTheme="minorEastAsia" w:hAnsiTheme="minorEastAsia" w:cs="宋体"/>
                <w:sz w:val="18"/>
                <w:szCs w:val="18"/>
              </w:rPr>
            </w:pPr>
            <w:r w:rsidRPr="008777B2">
              <w:rPr>
                <w:rFonts w:asciiTheme="minorEastAsia" w:eastAsiaTheme="minorEastAsia" w:hAnsiTheme="minorEastAsia" w:cs="宋体"/>
                <w:sz w:val="18"/>
                <w:szCs w:val="18"/>
              </w:rPr>
              <w:t>（已获批）</w:t>
            </w:r>
          </w:p>
        </w:tc>
        <w:tc>
          <w:tcPr>
            <w:tcW w:w="3898" w:type="dxa"/>
            <w:hideMark/>
          </w:tcPr>
          <w:p w:rsidR="007623A5" w:rsidRPr="008777B2" w:rsidRDefault="004B153E" w:rsidP="007623A5">
            <w:pPr>
              <w:widowControl/>
              <w:jc w:val="left"/>
              <w:rPr>
                <w:rFonts w:asciiTheme="minorEastAsia" w:eastAsiaTheme="minorEastAsia" w:hAnsiTheme="minorEastAsia" w:cs="宋体"/>
                <w:sz w:val="18"/>
                <w:szCs w:val="18"/>
              </w:rPr>
            </w:pPr>
            <w:hyperlink r:id="rId174" w:tgtFrame="_blank" w:history="1">
              <w:r w:rsidR="007623A5" w:rsidRPr="008777B2">
                <w:rPr>
                  <w:rFonts w:asciiTheme="minorEastAsia" w:eastAsiaTheme="minorEastAsia" w:hAnsiTheme="minorEastAsia" w:cs="宋体"/>
                  <w:sz w:val="18"/>
                  <w:szCs w:val="18"/>
                </w:rPr>
                <w:t>西安</w:t>
              </w:r>
            </w:hyperlink>
            <w:r w:rsidR="007623A5" w:rsidRPr="008777B2">
              <w:rPr>
                <w:rFonts w:asciiTheme="minorEastAsia" w:eastAsiaTheme="minorEastAsia" w:hAnsiTheme="minorEastAsia" w:cs="宋体"/>
                <w:sz w:val="18"/>
                <w:szCs w:val="18"/>
              </w:rPr>
              <w:t>、</w:t>
            </w:r>
            <w:hyperlink r:id="rId175" w:tgtFrame="_blank" w:history="1">
              <w:r w:rsidR="007623A5" w:rsidRPr="008777B2">
                <w:rPr>
                  <w:rFonts w:asciiTheme="minorEastAsia" w:eastAsiaTheme="minorEastAsia" w:hAnsiTheme="minorEastAsia" w:cs="宋体"/>
                  <w:sz w:val="18"/>
                  <w:szCs w:val="18"/>
                </w:rPr>
                <w:t>宝鸡</w:t>
              </w:r>
            </w:hyperlink>
            <w:r w:rsidR="007623A5" w:rsidRPr="008777B2">
              <w:rPr>
                <w:rFonts w:asciiTheme="minorEastAsia" w:eastAsiaTheme="minorEastAsia" w:hAnsiTheme="minorEastAsia" w:cs="宋体"/>
                <w:sz w:val="18"/>
                <w:szCs w:val="18"/>
              </w:rPr>
              <w:t>、</w:t>
            </w:r>
            <w:hyperlink r:id="rId176" w:tgtFrame="_blank" w:history="1">
              <w:r w:rsidR="007623A5" w:rsidRPr="008777B2">
                <w:rPr>
                  <w:rFonts w:asciiTheme="minorEastAsia" w:eastAsiaTheme="minorEastAsia" w:hAnsiTheme="minorEastAsia" w:cs="宋体"/>
                  <w:sz w:val="18"/>
                  <w:szCs w:val="18"/>
                </w:rPr>
                <w:t>咸阳</w:t>
              </w:r>
            </w:hyperlink>
            <w:r w:rsidR="007623A5" w:rsidRPr="008777B2">
              <w:rPr>
                <w:rFonts w:asciiTheme="minorEastAsia" w:eastAsiaTheme="minorEastAsia" w:hAnsiTheme="minorEastAsia" w:cs="宋体"/>
                <w:sz w:val="18"/>
                <w:szCs w:val="18"/>
              </w:rPr>
              <w:t>、</w:t>
            </w:r>
            <w:hyperlink r:id="rId177" w:tgtFrame="_blank" w:history="1">
              <w:r w:rsidR="007623A5" w:rsidRPr="008777B2">
                <w:rPr>
                  <w:rFonts w:asciiTheme="minorEastAsia" w:eastAsiaTheme="minorEastAsia" w:hAnsiTheme="minorEastAsia" w:cs="宋体"/>
                  <w:sz w:val="18"/>
                  <w:szCs w:val="18"/>
                </w:rPr>
                <w:t>铜川</w:t>
              </w:r>
            </w:hyperlink>
            <w:r w:rsidR="007623A5" w:rsidRPr="008777B2">
              <w:rPr>
                <w:rFonts w:asciiTheme="minorEastAsia" w:eastAsiaTheme="minorEastAsia" w:hAnsiTheme="minorEastAsia" w:cs="宋体"/>
                <w:sz w:val="18"/>
                <w:szCs w:val="18"/>
              </w:rPr>
              <w:t>、</w:t>
            </w:r>
            <w:hyperlink r:id="rId178" w:tgtFrame="_blank" w:history="1">
              <w:r w:rsidR="007623A5" w:rsidRPr="008777B2">
                <w:rPr>
                  <w:rFonts w:asciiTheme="minorEastAsia" w:eastAsiaTheme="minorEastAsia" w:hAnsiTheme="minorEastAsia" w:cs="宋体"/>
                  <w:sz w:val="18"/>
                  <w:szCs w:val="18"/>
                </w:rPr>
                <w:t>渭南</w:t>
              </w:r>
            </w:hyperlink>
            <w:r w:rsidR="007623A5" w:rsidRPr="008777B2">
              <w:rPr>
                <w:rFonts w:asciiTheme="minorEastAsia" w:eastAsiaTheme="minorEastAsia" w:hAnsiTheme="minorEastAsia" w:cs="宋体"/>
                <w:sz w:val="18"/>
                <w:szCs w:val="18"/>
              </w:rPr>
              <w:t>及</w:t>
            </w:r>
            <w:hyperlink r:id="rId179" w:tgtFrame="_blank" w:history="1">
              <w:r w:rsidR="007623A5" w:rsidRPr="008777B2">
                <w:rPr>
                  <w:rFonts w:asciiTheme="minorEastAsia" w:eastAsiaTheme="minorEastAsia" w:hAnsiTheme="minorEastAsia" w:cs="宋体"/>
                  <w:sz w:val="18"/>
                  <w:szCs w:val="18"/>
                </w:rPr>
                <w:t>商洛</w:t>
              </w:r>
            </w:hyperlink>
            <w:r w:rsidR="007623A5" w:rsidRPr="008777B2">
              <w:rPr>
                <w:rFonts w:asciiTheme="minorEastAsia" w:eastAsiaTheme="minorEastAsia" w:hAnsiTheme="minorEastAsia" w:cs="宋体"/>
                <w:sz w:val="18"/>
                <w:szCs w:val="18"/>
              </w:rPr>
              <w:t>、</w:t>
            </w:r>
            <w:hyperlink r:id="rId180" w:tgtFrame="_blank" w:history="1">
              <w:r w:rsidR="007623A5" w:rsidRPr="008777B2">
                <w:rPr>
                  <w:rFonts w:asciiTheme="minorEastAsia" w:eastAsiaTheme="minorEastAsia" w:hAnsiTheme="minorEastAsia" w:cs="宋体"/>
                  <w:sz w:val="18"/>
                  <w:szCs w:val="18"/>
                </w:rPr>
                <w:t>运城</w:t>
              </w:r>
            </w:hyperlink>
            <w:r w:rsidR="007623A5" w:rsidRPr="008777B2">
              <w:rPr>
                <w:rFonts w:asciiTheme="minorEastAsia" w:eastAsiaTheme="minorEastAsia" w:hAnsiTheme="minorEastAsia" w:cs="宋体"/>
                <w:sz w:val="18"/>
                <w:szCs w:val="18"/>
              </w:rPr>
              <w:t>、</w:t>
            </w:r>
            <w:hyperlink r:id="rId181" w:tgtFrame="_blank" w:history="1">
              <w:r w:rsidR="007623A5" w:rsidRPr="008777B2">
                <w:rPr>
                  <w:rFonts w:asciiTheme="minorEastAsia" w:eastAsiaTheme="minorEastAsia" w:hAnsiTheme="minorEastAsia" w:cs="宋体"/>
                  <w:sz w:val="18"/>
                  <w:szCs w:val="18"/>
                </w:rPr>
                <w:t>临汾</w:t>
              </w:r>
            </w:hyperlink>
            <w:r w:rsidR="007623A5" w:rsidRPr="008777B2">
              <w:rPr>
                <w:rFonts w:asciiTheme="minorEastAsia" w:eastAsiaTheme="minorEastAsia" w:hAnsiTheme="minorEastAsia" w:cs="宋体"/>
                <w:sz w:val="18"/>
                <w:szCs w:val="18"/>
              </w:rPr>
              <w:t>、</w:t>
            </w:r>
            <w:hyperlink r:id="rId182" w:tgtFrame="_blank" w:history="1">
              <w:r w:rsidR="007623A5" w:rsidRPr="008777B2">
                <w:rPr>
                  <w:rFonts w:asciiTheme="minorEastAsia" w:eastAsiaTheme="minorEastAsia" w:hAnsiTheme="minorEastAsia" w:cs="宋体"/>
                  <w:sz w:val="18"/>
                  <w:szCs w:val="18"/>
                </w:rPr>
                <w:t>天水</w:t>
              </w:r>
            </w:hyperlink>
            <w:r w:rsidR="007623A5" w:rsidRPr="008777B2">
              <w:rPr>
                <w:rFonts w:asciiTheme="minorEastAsia" w:eastAsiaTheme="minorEastAsia" w:hAnsiTheme="minorEastAsia" w:cs="宋体"/>
                <w:sz w:val="18"/>
                <w:szCs w:val="18"/>
              </w:rPr>
              <w:t>、</w:t>
            </w:r>
            <w:hyperlink r:id="rId183" w:tgtFrame="_blank" w:history="1">
              <w:r w:rsidR="007623A5" w:rsidRPr="008777B2">
                <w:rPr>
                  <w:rFonts w:asciiTheme="minorEastAsia" w:eastAsiaTheme="minorEastAsia" w:hAnsiTheme="minorEastAsia" w:cs="宋体"/>
                  <w:sz w:val="18"/>
                  <w:szCs w:val="18"/>
                </w:rPr>
                <w:t>平凉</w:t>
              </w:r>
            </w:hyperlink>
            <w:r w:rsidR="007623A5" w:rsidRPr="008777B2">
              <w:rPr>
                <w:rFonts w:asciiTheme="minorEastAsia" w:eastAsiaTheme="minorEastAsia" w:hAnsiTheme="minorEastAsia" w:cs="宋体"/>
                <w:sz w:val="18"/>
                <w:szCs w:val="18"/>
              </w:rPr>
              <w:t>、</w:t>
            </w:r>
            <w:hyperlink r:id="rId184" w:tgtFrame="_blank" w:history="1">
              <w:r w:rsidR="007623A5" w:rsidRPr="008777B2">
                <w:rPr>
                  <w:rFonts w:asciiTheme="minorEastAsia" w:eastAsiaTheme="minorEastAsia" w:hAnsiTheme="minorEastAsia" w:cs="宋体"/>
                  <w:sz w:val="18"/>
                  <w:szCs w:val="18"/>
                </w:rPr>
                <w:t>庆阳</w:t>
              </w:r>
            </w:hyperlink>
            <w:r w:rsidR="007623A5" w:rsidRPr="008777B2">
              <w:rPr>
                <w:rFonts w:asciiTheme="minorEastAsia" w:eastAsiaTheme="minorEastAsia" w:hAnsiTheme="minorEastAsia" w:cs="宋体"/>
                <w:sz w:val="18"/>
                <w:szCs w:val="18"/>
              </w:rPr>
              <w:t>部分地区</w:t>
            </w:r>
          </w:p>
        </w:tc>
        <w:tc>
          <w:tcPr>
            <w:tcW w:w="4731" w:type="dxa"/>
          </w:tcPr>
          <w:p w:rsidR="007623A5" w:rsidRPr="008777B2" w:rsidRDefault="007623A5" w:rsidP="007623A5">
            <w:pPr>
              <w:widowControl/>
              <w:jc w:val="left"/>
              <w:rPr>
                <w:rFonts w:asciiTheme="minorEastAsia" w:hAnsiTheme="minorEastAsia" w:cs="宋体"/>
                <w:sz w:val="18"/>
                <w:szCs w:val="18"/>
              </w:rPr>
            </w:pPr>
            <w:r w:rsidRPr="008777B2">
              <w:rPr>
                <w:rFonts w:asciiTheme="minorEastAsia" w:hAnsiTheme="minorEastAsia" w:cs="宋体" w:hint="eastAsia"/>
                <w:sz w:val="18"/>
                <w:szCs w:val="18"/>
              </w:rPr>
              <w:t>西安、宝鸡、咸阳、运城、临汾、天水</w:t>
            </w:r>
          </w:p>
        </w:tc>
      </w:tr>
      <w:tr w:rsidR="007623A5" w:rsidRPr="008777B2" w:rsidTr="007623A5">
        <w:trPr>
          <w:trHeight w:val="330"/>
          <w:jc w:val="center"/>
        </w:trPr>
        <w:tc>
          <w:tcPr>
            <w:tcW w:w="2167" w:type="dxa"/>
            <w:hideMark/>
          </w:tcPr>
          <w:p w:rsidR="007623A5" w:rsidRPr="008777B2" w:rsidRDefault="007623A5" w:rsidP="007623A5">
            <w:pPr>
              <w:widowControl/>
              <w:jc w:val="center"/>
              <w:rPr>
                <w:rFonts w:asciiTheme="minorEastAsia" w:eastAsiaTheme="minorEastAsia" w:hAnsiTheme="minorEastAsia" w:cs="宋体"/>
                <w:b/>
                <w:sz w:val="18"/>
                <w:szCs w:val="18"/>
              </w:rPr>
            </w:pPr>
            <w:r w:rsidRPr="008777B2">
              <w:rPr>
                <w:rFonts w:asciiTheme="minorEastAsia" w:eastAsiaTheme="minorEastAsia" w:hAnsiTheme="minorEastAsia" w:cs="宋体"/>
                <w:b/>
                <w:sz w:val="18"/>
                <w:szCs w:val="18"/>
              </w:rPr>
              <w:t>呼</w:t>
            </w:r>
            <w:proofErr w:type="gramStart"/>
            <w:r w:rsidRPr="008777B2">
              <w:rPr>
                <w:rFonts w:asciiTheme="minorEastAsia" w:eastAsiaTheme="minorEastAsia" w:hAnsiTheme="minorEastAsia" w:cs="宋体"/>
                <w:b/>
                <w:sz w:val="18"/>
                <w:szCs w:val="18"/>
              </w:rPr>
              <w:t>包鄂榆</w:t>
            </w:r>
            <w:proofErr w:type="gramEnd"/>
            <w:r w:rsidRPr="008777B2">
              <w:rPr>
                <w:rFonts w:asciiTheme="minorEastAsia" w:eastAsiaTheme="minorEastAsia" w:hAnsiTheme="minorEastAsia" w:cs="宋体"/>
                <w:b/>
                <w:sz w:val="18"/>
                <w:szCs w:val="18"/>
              </w:rPr>
              <w:t>城市群</w:t>
            </w:r>
          </w:p>
          <w:p w:rsidR="007623A5" w:rsidRPr="008777B2" w:rsidRDefault="007623A5" w:rsidP="007623A5">
            <w:pPr>
              <w:widowControl/>
              <w:jc w:val="center"/>
              <w:rPr>
                <w:rFonts w:asciiTheme="minorEastAsia" w:eastAsiaTheme="minorEastAsia" w:hAnsiTheme="minorEastAsia" w:cs="宋体"/>
                <w:sz w:val="18"/>
                <w:szCs w:val="18"/>
              </w:rPr>
            </w:pPr>
            <w:r w:rsidRPr="008777B2">
              <w:rPr>
                <w:rFonts w:asciiTheme="minorEastAsia" w:eastAsiaTheme="minorEastAsia" w:hAnsiTheme="minorEastAsia" w:cs="宋体"/>
                <w:sz w:val="18"/>
                <w:szCs w:val="18"/>
              </w:rPr>
              <w:t>（已获批）</w:t>
            </w:r>
          </w:p>
        </w:tc>
        <w:tc>
          <w:tcPr>
            <w:tcW w:w="3898" w:type="dxa"/>
            <w:hideMark/>
          </w:tcPr>
          <w:p w:rsidR="007623A5" w:rsidRPr="008777B2" w:rsidRDefault="004B153E" w:rsidP="007623A5">
            <w:pPr>
              <w:widowControl/>
              <w:jc w:val="left"/>
              <w:rPr>
                <w:rFonts w:asciiTheme="minorEastAsia" w:eastAsiaTheme="minorEastAsia" w:hAnsiTheme="minorEastAsia" w:cs="宋体"/>
                <w:sz w:val="18"/>
                <w:szCs w:val="18"/>
              </w:rPr>
            </w:pPr>
            <w:hyperlink r:id="rId185" w:tgtFrame="_blank" w:history="1">
              <w:r w:rsidR="007623A5" w:rsidRPr="008777B2">
                <w:rPr>
                  <w:rFonts w:asciiTheme="minorEastAsia" w:eastAsiaTheme="minorEastAsia" w:hAnsiTheme="minorEastAsia" w:cs="宋体"/>
                  <w:sz w:val="18"/>
                  <w:szCs w:val="18"/>
                </w:rPr>
                <w:t>呼和浩特</w:t>
              </w:r>
            </w:hyperlink>
            <w:r w:rsidR="007623A5" w:rsidRPr="008777B2">
              <w:rPr>
                <w:rFonts w:asciiTheme="minorEastAsia" w:eastAsiaTheme="minorEastAsia" w:hAnsiTheme="minorEastAsia" w:cs="宋体"/>
                <w:sz w:val="18"/>
                <w:szCs w:val="18"/>
              </w:rPr>
              <w:t>、</w:t>
            </w:r>
            <w:hyperlink r:id="rId186" w:tgtFrame="_blank" w:history="1">
              <w:r w:rsidR="007623A5" w:rsidRPr="008777B2">
                <w:rPr>
                  <w:rFonts w:asciiTheme="minorEastAsia" w:eastAsiaTheme="minorEastAsia" w:hAnsiTheme="minorEastAsia" w:cs="宋体"/>
                  <w:sz w:val="18"/>
                  <w:szCs w:val="18"/>
                </w:rPr>
                <w:t>包头</w:t>
              </w:r>
            </w:hyperlink>
            <w:r w:rsidR="007623A5" w:rsidRPr="008777B2">
              <w:rPr>
                <w:rFonts w:asciiTheme="minorEastAsia" w:eastAsiaTheme="minorEastAsia" w:hAnsiTheme="minorEastAsia" w:cs="宋体"/>
                <w:sz w:val="18"/>
                <w:szCs w:val="18"/>
              </w:rPr>
              <w:t>、</w:t>
            </w:r>
            <w:hyperlink r:id="rId187" w:tgtFrame="_blank" w:history="1">
              <w:r w:rsidR="007623A5" w:rsidRPr="008777B2">
                <w:rPr>
                  <w:rFonts w:asciiTheme="minorEastAsia" w:eastAsiaTheme="minorEastAsia" w:hAnsiTheme="minorEastAsia" w:cs="宋体"/>
                  <w:sz w:val="18"/>
                  <w:szCs w:val="18"/>
                </w:rPr>
                <w:t>鄂尔多斯</w:t>
              </w:r>
            </w:hyperlink>
            <w:r w:rsidR="007623A5" w:rsidRPr="008777B2">
              <w:rPr>
                <w:rFonts w:asciiTheme="minorEastAsia" w:eastAsiaTheme="minorEastAsia" w:hAnsiTheme="minorEastAsia" w:cs="宋体"/>
                <w:sz w:val="18"/>
                <w:szCs w:val="18"/>
              </w:rPr>
              <w:t>、</w:t>
            </w:r>
            <w:hyperlink r:id="rId188" w:tgtFrame="_blank" w:history="1">
              <w:r w:rsidR="007623A5" w:rsidRPr="008777B2">
                <w:rPr>
                  <w:rFonts w:asciiTheme="minorEastAsia" w:eastAsiaTheme="minorEastAsia" w:hAnsiTheme="minorEastAsia" w:cs="宋体"/>
                  <w:sz w:val="18"/>
                  <w:szCs w:val="18"/>
                </w:rPr>
                <w:t>巴彦淖尔</w:t>
              </w:r>
            </w:hyperlink>
            <w:r w:rsidR="007623A5" w:rsidRPr="008777B2">
              <w:rPr>
                <w:rFonts w:asciiTheme="minorEastAsia" w:eastAsiaTheme="minorEastAsia" w:hAnsiTheme="minorEastAsia" w:cs="宋体"/>
                <w:sz w:val="18"/>
                <w:szCs w:val="18"/>
              </w:rPr>
              <w:t>、</w:t>
            </w:r>
            <w:hyperlink r:id="rId189" w:tgtFrame="_blank" w:history="1">
              <w:r w:rsidR="007623A5" w:rsidRPr="008777B2">
                <w:rPr>
                  <w:rFonts w:asciiTheme="minorEastAsia" w:eastAsiaTheme="minorEastAsia" w:hAnsiTheme="minorEastAsia" w:cs="宋体"/>
                  <w:sz w:val="18"/>
                  <w:szCs w:val="18"/>
                </w:rPr>
                <w:t>乌海</w:t>
              </w:r>
            </w:hyperlink>
            <w:r w:rsidR="007623A5" w:rsidRPr="008777B2">
              <w:rPr>
                <w:rFonts w:asciiTheme="minorEastAsia" w:eastAsiaTheme="minorEastAsia" w:hAnsiTheme="minorEastAsia" w:cs="宋体"/>
                <w:sz w:val="18"/>
                <w:szCs w:val="18"/>
              </w:rPr>
              <w:t>、</w:t>
            </w:r>
            <w:hyperlink r:id="rId190" w:tgtFrame="_blank" w:history="1">
              <w:r w:rsidR="007623A5" w:rsidRPr="008777B2">
                <w:rPr>
                  <w:rFonts w:asciiTheme="minorEastAsia" w:eastAsiaTheme="minorEastAsia" w:hAnsiTheme="minorEastAsia" w:cs="宋体"/>
                  <w:sz w:val="18"/>
                  <w:szCs w:val="18"/>
                </w:rPr>
                <w:t>阿拉善盟</w:t>
              </w:r>
            </w:hyperlink>
            <w:r w:rsidR="007623A5" w:rsidRPr="008777B2">
              <w:rPr>
                <w:rFonts w:asciiTheme="minorEastAsia" w:eastAsiaTheme="minorEastAsia" w:hAnsiTheme="minorEastAsia" w:cs="宋体"/>
                <w:sz w:val="18"/>
                <w:szCs w:val="18"/>
              </w:rPr>
              <w:t>、</w:t>
            </w:r>
            <w:hyperlink r:id="rId191" w:tgtFrame="_blank" w:history="1">
              <w:r w:rsidR="007623A5" w:rsidRPr="008777B2">
                <w:rPr>
                  <w:rFonts w:asciiTheme="minorEastAsia" w:eastAsiaTheme="minorEastAsia" w:hAnsiTheme="minorEastAsia" w:cs="宋体"/>
                  <w:sz w:val="18"/>
                  <w:szCs w:val="18"/>
                </w:rPr>
                <w:t>银川</w:t>
              </w:r>
            </w:hyperlink>
            <w:r w:rsidR="007623A5" w:rsidRPr="008777B2">
              <w:rPr>
                <w:rFonts w:asciiTheme="minorEastAsia" w:eastAsiaTheme="minorEastAsia" w:hAnsiTheme="minorEastAsia" w:cs="宋体"/>
                <w:sz w:val="18"/>
                <w:szCs w:val="18"/>
              </w:rPr>
              <w:t>、</w:t>
            </w:r>
            <w:hyperlink r:id="rId192" w:tgtFrame="_blank" w:history="1">
              <w:r w:rsidR="007623A5" w:rsidRPr="008777B2">
                <w:rPr>
                  <w:rFonts w:asciiTheme="minorEastAsia" w:eastAsiaTheme="minorEastAsia" w:hAnsiTheme="minorEastAsia" w:cs="宋体"/>
                  <w:sz w:val="18"/>
                  <w:szCs w:val="18"/>
                </w:rPr>
                <w:t>榆林</w:t>
              </w:r>
            </w:hyperlink>
            <w:r w:rsidR="007623A5" w:rsidRPr="008777B2">
              <w:rPr>
                <w:rFonts w:asciiTheme="minorEastAsia" w:eastAsiaTheme="minorEastAsia" w:hAnsiTheme="minorEastAsia" w:cs="宋体"/>
                <w:sz w:val="18"/>
                <w:szCs w:val="18"/>
              </w:rPr>
              <w:t>、</w:t>
            </w:r>
            <w:hyperlink r:id="rId193" w:tgtFrame="_blank" w:history="1">
              <w:r w:rsidR="007623A5" w:rsidRPr="008777B2">
                <w:rPr>
                  <w:rFonts w:asciiTheme="minorEastAsia" w:eastAsiaTheme="minorEastAsia" w:hAnsiTheme="minorEastAsia" w:cs="宋体"/>
                  <w:sz w:val="18"/>
                  <w:szCs w:val="18"/>
                </w:rPr>
                <w:t>石嘴山</w:t>
              </w:r>
            </w:hyperlink>
            <w:r w:rsidR="007623A5" w:rsidRPr="008777B2">
              <w:rPr>
                <w:rFonts w:asciiTheme="minorEastAsia" w:eastAsiaTheme="minorEastAsia" w:hAnsiTheme="minorEastAsia" w:cs="宋体"/>
                <w:sz w:val="18"/>
                <w:szCs w:val="18"/>
              </w:rPr>
              <w:t>、</w:t>
            </w:r>
            <w:hyperlink r:id="rId194" w:tgtFrame="_blank" w:history="1">
              <w:r w:rsidR="007623A5" w:rsidRPr="008777B2">
                <w:rPr>
                  <w:rFonts w:asciiTheme="minorEastAsia" w:eastAsiaTheme="minorEastAsia" w:hAnsiTheme="minorEastAsia" w:cs="宋体"/>
                  <w:sz w:val="18"/>
                  <w:szCs w:val="18"/>
                </w:rPr>
                <w:t>吴忠</w:t>
              </w:r>
            </w:hyperlink>
            <w:r w:rsidR="007623A5" w:rsidRPr="008777B2">
              <w:rPr>
                <w:rFonts w:asciiTheme="minorEastAsia" w:eastAsiaTheme="minorEastAsia" w:hAnsiTheme="minorEastAsia" w:cs="宋体"/>
                <w:sz w:val="18"/>
                <w:szCs w:val="18"/>
              </w:rPr>
              <w:t>（待定）</w:t>
            </w:r>
          </w:p>
        </w:tc>
        <w:tc>
          <w:tcPr>
            <w:tcW w:w="4731" w:type="dxa"/>
          </w:tcPr>
          <w:p w:rsidR="007623A5" w:rsidRPr="008777B2" w:rsidRDefault="007623A5" w:rsidP="007623A5">
            <w:pPr>
              <w:widowControl/>
              <w:jc w:val="left"/>
              <w:rPr>
                <w:rFonts w:asciiTheme="minorEastAsia" w:hAnsiTheme="minorEastAsia" w:cs="宋体"/>
                <w:sz w:val="18"/>
                <w:szCs w:val="18"/>
              </w:rPr>
            </w:pPr>
            <w:r w:rsidRPr="008777B2">
              <w:rPr>
                <w:rFonts w:asciiTheme="minorEastAsia" w:hAnsiTheme="minorEastAsia" w:cs="宋体" w:hint="eastAsia"/>
                <w:sz w:val="18"/>
                <w:szCs w:val="18"/>
              </w:rPr>
              <w:t>呼和浩特、包头、鄂尔多斯、巴彦淖尔、乌海、银川、榆林</w:t>
            </w:r>
          </w:p>
        </w:tc>
      </w:tr>
      <w:tr w:rsidR="007623A5" w:rsidRPr="008777B2" w:rsidTr="007623A5">
        <w:trPr>
          <w:trHeight w:val="330"/>
          <w:jc w:val="center"/>
        </w:trPr>
        <w:tc>
          <w:tcPr>
            <w:tcW w:w="2167" w:type="dxa"/>
            <w:hideMark/>
          </w:tcPr>
          <w:p w:rsidR="007623A5" w:rsidRPr="008777B2" w:rsidRDefault="004B153E" w:rsidP="007623A5">
            <w:pPr>
              <w:widowControl/>
              <w:jc w:val="center"/>
              <w:rPr>
                <w:rFonts w:asciiTheme="minorEastAsia" w:eastAsiaTheme="minorEastAsia" w:hAnsiTheme="minorEastAsia" w:cs="宋体"/>
                <w:b/>
                <w:sz w:val="18"/>
                <w:szCs w:val="18"/>
              </w:rPr>
            </w:pPr>
            <w:hyperlink r:id="rId195" w:tgtFrame="_blank" w:history="1">
              <w:r w:rsidR="007623A5" w:rsidRPr="008777B2">
                <w:rPr>
                  <w:rFonts w:asciiTheme="minorEastAsia" w:eastAsiaTheme="minorEastAsia" w:hAnsiTheme="minorEastAsia" w:cs="宋体"/>
                  <w:b/>
                  <w:sz w:val="18"/>
                  <w:szCs w:val="18"/>
                </w:rPr>
                <w:t>珠江三角洲城市群</w:t>
              </w:r>
            </w:hyperlink>
          </w:p>
          <w:p w:rsidR="007623A5" w:rsidRPr="008777B2" w:rsidRDefault="007623A5" w:rsidP="007623A5">
            <w:pPr>
              <w:widowControl/>
              <w:jc w:val="center"/>
              <w:rPr>
                <w:rFonts w:asciiTheme="minorEastAsia" w:eastAsiaTheme="minorEastAsia" w:hAnsiTheme="minorEastAsia" w:cs="宋体"/>
                <w:sz w:val="18"/>
                <w:szCs w:val="18"/>
              </w:rPr>
            </w:pPr>
            <w:r w:rsidRPr="008777B2">
              <w:rPr>
                <w:rFonts w:asciiTheme="minorEastAsia" w:eastAsiaTheme="minorEastAsia" w:hAnsiTheme="minorEastAsia" w:cs="宋体"/>
                <w:sz w:val="18"/>
                <w:szCs w:val="18"/>
              </w:rPr>
              <w:t>（待批复）</w:t>
            </w:r>
          </w:p>
        </w:tc>
        <w:tc>
          <w:tcPr>
            <w:tcW w:w="3898" w:type="dxa"/>
            <w:hideMark/>
          </w:tcPr>
          <w:p w:rsidR="007623A5" w:rsidRPr="008777B2" w:rsidRDefault="004B153E" w:rsidP="007623A5">
            <w:pPr>
              <w:widowControl/>
              <w:jc w:val="left"/>
              <w:rPr>
                <w:rFonts w:asciiTheme="minorEastAsia" w:eastAsiaTheme="minorEastAsia" w:hAnsiTheme="minorEastAsia" w:cs="宋体"/>
                <w:sz w:val="18"/>
                <w:szCs w:val="18"/>
              </w:rPr>
            </w:pPr>
            <w:hyperlink r:id="rId196" w:tgtFrame="_blank" w:history="1">
              <w:r w:rsidR="007623A5" w:rsidRPr="008777B2">
                <w:rPr>
                  <w:rFonts w:asciiTheme="minorEastAsia" w:eastAsiaTheme="minorEastAsia" w:hAnsiTheme="minorEastAsia" w:cs="宋体"/>
                  <w:sz w:val="18"/>
                  <w:szCs w:val="18"/>
                </w:rPr>
                <w:t>广州</w:t>
              </w:r>
            </w:hyperlink>
            <w:r w:rsidR="007623A5" w:rsidRPr="008777B2">
              <w:rPr>
                <w:rFonts w:asciiTheme="minorEastAsia" w:eastAsiaTheme="minorEastAsia" w:hAnsiTheme="minorEastAsia" w:cs="宋体"/>
                <w:sz w:val="18"/>
                <w:szCs w:val="18"/>
              </w:rPr>
              <w:t>、</w:t>
            </w:r>
            <w:hyperlink r:id="rId197" w:tgtFrame="_blank" w:history="1">
              <w:r w:rsidR="007623A5" w:rsidRPr="008777B2">
                <w:rPr>
                  <w:rFonts w:asciiTheme="minorEastAsia" w:eastAsiaTheme="minorEastAsia" w:hAnsiTheme="minorEastAsia" w:cs="宋体"/>
                  <w:sz w:val="18"/>
                  <w:szCs w:val="18"/>
                </w:rPr>
                <w:t>香港</w:t>
              </w:r>
            </w:hyperlink>
            <w:r w:rsidR="007623A5" w:rsidRPr="008777B2">
              <w:rPr>
                <w:rFonts w:asciiTheme="minorEastAsia" w:eastAsiaTheme="minorEastAsia" w:hAnsiTheme="minorEastAsia" w:cs="宋体"/>
                <w:sz w:val="18"/>
                <w:szCs w:val="18"/>
              </w:rPr>
              <w:t>、</w:t>
            </w:r>
            <w:hyperlink r:id="rId198" w:tgtFrame="_blank" w:history="1">
              <w:r w:rsidR="007623A5" w:rsidRPr="008777B2">
                <w:rPr>
                  <w:rFonts w:asciiTheme="minorEastAsia" w:eastAsiaTheme="minorEastAsia" w:hAnsiTheme="minorEastAsia" w:cs="宋体"/>
                  <w:sz w:val="18"/>
                  <w:szCs w:val="18"/>
                </w:rPr>
                <w:t>澳门</w:t>
              </w:r>
            </w:hyperlink>
            <w:r w:rsidR="007623A5" w:rsidRPr="008777B2">
              <w:rPr>
                <w:rFonts w:asciiTheme="minorEastAsia" w:eastAsiaTheme="minorEastAsia" w:hAnsiTheme="minorEastAsia" w:cs="宋体"/>
                <w:sz w:val="18"/>
                <w:szCs w:val="18"/>
              </w:rPr>
              <w:t>、</w:t>
            </w:r>
            <w:hyperlink r:id="rId199" w:tgtFrame="_blank" w:history="1">
              <w:r w:rsidR="007623A5" w:rsidRPr="008777B2">
                <w:rPr>
                  <w:rFonts w:asciiTheme="minorEastAsia" w:eastAsiaTheme="minorEastAsia" w:hAnsiTheme="minorEastAsia" w:cs="宋体"/>
                  <w:sz w:val="18"/>
                  <w:szCs w:val="18"/>
                </w:rPr>
                <w:t>深圳</w:t>
              </w:r>
            </w:hyperlink>
            <w:r w:rsidR="007623A5" w:rsidRPr="008777B2">
              <w:rPr>
                <w:rFonts w:asciiTheme="minorEastAsia" w:eastAsiaTheme="minorEastAsia" w:hAnsiTheme="minorEastAsia" w:cs="宋体"/>
                <w:sz w:val="18"/>
                <w:szCs w:val="18"/>
              </w:rPr>
              <w:t>、</w:t>
            </w:r>
            <w:hyperlink r:id="rId200" w:tgtFrame="_blank" w:history="1">
              <w:r w:rsidR="007623A5" w:rsidRPr="008777B2">
                <w:rPr>
                  <w:rFonts w:asciiTheme="minorEastAsia" w:eastAsiaTheme="minorEastAsia" w:hAnsiTheme="minorEastAsia" w:cs="宋体"/>
                  <w:sz w:val="18"/>
                  <w:szCs w:val="18"/>
                </w:rPr>
                <w:t>佛山</w:t>
              </w:r>
            </w:hyperlink>
            <w:r w:rsidR="007623A5" w:rsidRPr="008777B2">
              <w:rPr>
                <w:rFonts w:asciiTheme="minorEastAsia" w:eastAsiaTheme="minorEastAsia" w:hAnsiTheme="minorEastAsia" w:cs="宋体"/>
                <w:sz w:val="18"/>
                <w:szCs w:val="18"/>
              </w:rPr>
              <w:t>、</w:t>
            </w:r>
            <w:hyperlink r:id="rId201" w:tgtFrame="_blank" w:history="1">
              <w:r w:rsidR="007623A5" w:rsidRPr="008777B2">
                <w:rPr>
                  <w:rFonts w:asciiTheme="minorEastAsia" w:eastAsiaTheme="minorEastAsia" w:hAnsiTheme="minorEastAsia" w:cs="宋体"/>
                  <w:sz w:val="18"/>
                  <w:szCs w:val="18"/>
                </w:rPr>
                <w:t>东莞</w:t>
              </w:r>
            </w:hyperlink>
            <w:r w:rsidR="007623A5" w:rsidRPr="008777B2">
              <w:rPr>
                <w:rFonts w:asciiTheme="minorEastAsia" w:eastAsiaTheme="minorEastAsia" w:hAnsiTheme="minorEastAsia" w:cs="宋体"/>
                <w:sz w:val="18"/>
                <w:szCs w:val="18"/>
              </w:rPr>
              <w:t>、</w:t>
            </w:r>
            <w:hyperlink r:id="rId202" w:tgtFrame="_blank" w:history="1">
              <w:r w:rsidR="007623A5" w:rsidRPr="008777B2">
                <w:rPr>
                  <w:rFonts w:asciiTheme="minorEastAsia" w:eastAsiaTheme="minorEastAsia" w:hAnsiTheme="minorEastAsia" w:cs="宋体"/>
                  <w:sz w:val="18"/>
                  <w:szCs w:val="18"/>
                </w:rPr>
                <w:t>中山</w:t>
              </w:r>
            </w:hyperlink>
            <w:r w:rsidR="007623A5" w:rsidRPr="008777B2">
              <w:rPr>
                <w:rFonts w:asciiTheme="minorEastAsia" w:eastAsiaTheme="minorEastAsia" w:hAnsiTheme="minorEastAsia" w:cs="宋体"/>
                <w:sz w:val="18"/>
                <w:szCs w:val="18"/>
              </w:rPr>
              <w:t>、</w:t>
            </w:r>
            <w:hyperlink r:id="rId203" w:tgtFrame="_blank" w:history="1">
              <w:r w:rsidR="007623A5" w:rsidRPr="008777B2">
                <w:rPr>
                  <w:rFonts w:asciiTheme="minorEastAsia" w:eastAsiaTheme="minorEastAsia" w:hAnsiTheme="minorEastAsia" w:cs="宋体"/>
                  <w:sz w:val="18"/>
                  <w:szCs w:val="18"/>
                </w:rPr>
                <w:t>珠海</w:t>
              </w:r>
            </w:hyperlink>
            <w:r w:rsidR="007623A5" w:rsidRPr="008777B2">
              <w:rPr>
                <w:rFonts w:asciiTheme="minorEastAsia" w:eastAsiaTheme="minorEastAsia" w:hAnsiTheme="minorEastAsia" w:cs="宋体"/>
                <w:sz w:val="18"/>
                <w:szCs w:val="18"/>
              </w:rPr>
              <w:t>、</w:t>
            </w:r>
            <w:hyperlink r:id="rId204" w:tgtFrame="_blank" w:history="1">
              <w:r w:rsidR="007623A5" w:rsidRPr="008777B2">
                <w:rPr>
                  <w:rFonts w:asciiTheme="minorEastAsia" w:eastAsiaTheme="minorEastAsia" w:hAnsiTheme="minorEastAsia" w:cs="宋体"/>
                  <w:sz w:val="18"/>
                  <w:szCs w:val="18"/>
                </w:rPr>
                <w:t>江门</w:t>
              </w:r>
            </w:hyperlink>
            <w:r w:rsidR="007623A5" w:rsidRPr="008777B2">
              <w:rPr>
                <w:rFonts w:asciiTheme="minorEastAsia" w:eastAsiaTheme="minorEastAsia" w:hAnsiTheme="minorEastAsia" w:cs="宋体"/>
                <w:sz w:val="18"/>
                <w:szCs w:val="18"/>
              </w:rPr>
              <w:t>、</w:t>
            </w:r>
            <w:hyperlink r:id="rId205" w:tgtFrame="_blank" w:history="1">
              <w:r w:rsidR="007623A5" w:rsidRPr="008777B2">
                <w:rPr>
                  <w:rFonts w:asciiTheme="minorEastAsia" w:eastAsiaTheme="minorEastAsia" w:hAnsiTheme="minorEastAsia" w:cs="宋体"/>
                  <w:sz w:val="18"/>
                  <w:szCs w:val="18"/>
                </w:rPr>
                <w:t>肇庆</w:t>
              </w:r>
            </w:hyperlink>
            <w:r w:rsidR="007623A5" w:rsidRPr="008777B2">
              <w:rPr>
                <w:rFonts w:asciiTheme="minorEastAsia" w:eastAsiaTheme="minorEastAsia" w:hAnsiTheme="minorEastAsia" w:cs="宋体"/>
                <w:sz w:val="18"/>
                <w:szCs w:val="18"/>
              </w:rPr>
              <w:t>、</w:t>
            </w:r>
            <w:hyperlink r:id="rId206" w:tgtFrame="_blank" w:history="1">
              <w:r w:rsidR="007623A5" w:rsidRPr="008777B2">
                <w:rPr>
                  <w:rFonts w:asciiTheme="minorEastAsia" w:eastAsiaTheme="minorEastAsia" w:hAnsiTheme="minorEastAsia" w:cs="宋体"/>
                  <w:sz w:val="18"/>
                  <w:szCs w:val="18"/>
                </w:rPr>
                <w:t>惠州</w:t>
              </w:r>
            </w:hyperlink>
            <w:r w:rsidR="007623A5" w:rsidRPr="008777B2">
              <w:rPr>
                <w:rFonts w:asciiTheme="minorEastAsia" w:eastAsiaTheme="minorEastAsia" w:hAnsiTheme="minorEastAsia" w:cs="宋体"/>
                <w:sz w:val="18"/>
                <w:szCs w:val="18"/>
              </w:rPr>
              <w:t>、</w:t>
            </w:r>
            <w:hyperlink r:id="rId207" w:tgtFrame="_blank" w:history="1">
              <w:r w:rsidR="007623A5" w:rsidRPr="008777B2">
                <w:rPr>
                  <w:rFonts w:asciiTheme="minorEastAsia" w:eastAsiaTheme="minorEastAsia" w:hAnsiTheme="minorEastAsia" w:cs="宋体"/>
                  <w:sz w:val="18"/>
                  <w:szCs w:val="18"/>
                </w:rPr>
                <w:t>清远</w:t>
              </w:r>
            </w:hyperlink>
            <w:r w:rsidR="007623A5" w:rsidRPr="008777B2">
              <w:rPr>
                <w:rFonts w:asciiTheme="minorEastAsia" w:eastAsiaTheme="minorEastAsia" w:hAnsiTheme="minorEastAsia" w:cs="宋体"/>
                <w:sz w:val="18"/>
                <w:szCs w:val="18"/>
              </w:rPr>
              <w:t>、</w:t>
            </w:r>
            <w:hyperlink r:id="rId208" w:tgtFrame="_blank" w:history="1">
              <w:r w:rsidR="007623A5" w:rsidRPr="008777B2">
                <w:rPr>
                  <w:rFonts w:asciiTheme="minorEastAsia" w:eastAsiaTheme="minorEastAsia" w:hAnsiTheme="minorEastAsia" w:cs="宋体"/>
                  <w:sz w:val="18"/>
                  <w:szCs w:val="18"/>
                </w:rPr>
                <w:t>云浮</w:t>
              </w:r>
            </w:hyperlink>
            <w:r w:rsidR="007623A5" w:rsidRPr="008777B2">
              <w:rPr>
                <w:rFonts w:asciiTheme="minorEastAsia" w:eastAsiaTheme="minorEastAsia" w:hAnsiTheme="minorEastAsia" w:cs="宋体"/>
                <w:sz w:val="18"/>
                <w:szCs w:val="18"/>
              </w:rPr>
              <w:t>、</w:t>
            </w:r>
            <w:hyperlink r:id="rId209" w:tgtFrame="_blank" w:history="1">
              <w:r w:rsidR="007623A5" w:rsidRPr="008777B2">
                <w:rPr>
                  <w:rFonts w:asciiTheme="minorEastAsia" w:eastAsiaTheme="minorEastAsia" w:hAnsiTheme="minorEastAsia" w:cs="宋体"/>
                  <w:sz w:val="18"/>
                  <w:szCs w:val="18"/>
                </w:rPr>
                <w:t>阳江</w:t>
              </w:r>
            </w:hyperlink>
            <w:r w:rsidR="007623A5" w:rsidRPr="008777B2">
              <w:rPr>
                <w:rFonts w:asciiTheme="minorEastAsia" w:eastAsiaTheme="minorEastAsia" w:hAnsiTheme="minorEastAsia" w:cs="宋体"/>
                <w:sz w:val="18"/>
                <w:szCs w:val="18"/>
              </w:rPr>
              <w:t>、</w:t>
            </w:r>
            <w:hyperlink r:id="rId210" w:tgtFrame="_blank" w:history="1">
              <w:r w:rsidR="007623A5" w:rsidRPr="008777B2">
                <w:rPr>
                  <w:rFonts w:asciiTheme="minorEastAsia" w:eastAsiaTheme="minorEastAsia" w:hAnsiTheme="minorEastAsia" w:cs="宋体"/>
                  <w:sz w:val="18"/>
                  <w:szCs w:val="18"/>
                </w:rPr>
                <w:t>河源</w:t>
              </w:r>
            </w:hyperlink>
            <w:r w:rsidR="007623A5" w:rsidRPr="008777B2">
              <w:rPr>
                <w:rFonts w:asciiTheme="minorEastAsia" w:eastAsiaTheme="minorEastAsia" w:hAnsiTheme="minorEastAsia" w:cs="宋体"/>
                <w:sz w:val="18"/>
                <w:szCs w:val="18"/>
              </w:rPr>
              <w:t>、</w:t>
            </w:r>
            <w:hyperlink r:id="rId211" w:tgtFrame="_blank" w:history="1">
              <w:r w:rsidR="007623A5" w:rsidRPr="008777B2">
                <w:rPr>
                  <w:rFonts w:asciiTheme="minorEastAsia" w:eastAsiaTheme="minorEastAsia" w:hAnsiTheme="minorEastAsia" w:cs="宋体"/>
                  <w:sz w:val="18"/>
                  <w:szCs w:val="18"/>
                </w:rPr>
                <w:t>汕尾</w:t>
              </w:r>
            </w:hyperlink>
            <w:r w:rsidR="007623A5" w:rsidRPr="008777B2">
              <w:rPr>
                <w:rFonts w:asciiTheme="minorEastAsia" w:eastAsiaTheme="minorEastAsia" w:hAnsiTheme="minorEastAsia" w:cs="宋体"/>
                <w:sz w:val="18"/>
                <w:szCs w:val="18"/>
              </w:rPr>
              <w:t>（待定）</w:t>
            </w:r>
          </w:p>
        </w:tc>
        <w:tc>
          <w:tcPr>
            <w:tcW w:w="4731" w:type="dxa"/>
          </w:tcPr>
          <w:p w:rsidR="007623A5" w:rsidRPr="008777B2" w:rsidRDefault="007623A5" w:rsidP="007623A5">
            <w:pPr>
              <w:widowControl/>
              <w:jc w:val="left"/>
              <w:rPr>
                <w:rFonts w:asciiTheme="minorEastAsia" w:hAnsiTheme="minorEastAsia" w:cs="宋体"/>
                <w:sz w:val="18"/>
                <w:szCs w:val="18"/>
              </w:rPr>
            </w:pPr>
            <w:r w:rsidRPr="008777B2">
              <w:rPr>
                <w:rFonts w:asciiTheme="minorEastAsia" w:hAnsiTheme="minorEastAsia" w:cs="宋体" w:hint="eastAsia"/>
                <w:sz w:val="18"/>
                <w:szCs w:val="18"/>
              </w:rPr>
              <w:t>广州、深圳、佛山、东莞、中山、珠海、惠州、清远</w:t>
            </w:r>
          </w:p>
        </w:tc>
      </w:tr>
      <w:tr w:rsidR="007623A5" w:rsidRPr="008777B2" w:rsidTr="007623A5">
        <w:trPr>
          <w:trHeight w:val="330"/>
          <w:jc w:val="center"/>
        </w:trPr>
        <w:tc>
          <w:tcPr>
            <w:tcW w:w="2167" w:type="dxa"/>
            <w:hideMark/>
          </w:tcPr>
          <w:p w:rsidR="007623A5" w:rsidRPr="008777B2" w:rsidRDefault="007623A5" w:rsidP="007623A5">
            <w:pPr>
              <w:widowControl/>
              <w:jc w:val="center"/>
              <w:rPr>
                <w:rFonts w:asciiTheme="minorEastAsia" w:eastAsiaTheme="minorEastAsia" w:hAnsiTheme="minorEastAsia" w:cs="宋体"/>
                <w:b/>
                <w:sz w:val="18"/>
                <w:szCs w:val="18"/>
              </w:rPr>
            </w:pPr>
            <w:r w:rsidRPr="008777B2">
              <w:rPr>
                <w:rFonts w:asciiTheme="minorEastAsia" w:eastAsiaTheme="minorEastAsia" w:hAnsiTheme="minorEastAsia" w:cs="宋体"/>
                <w:b/>
                <w:sz w:val="18"/>
                <w:szCs w:val="18"/>
              </w:rPr>
              <w:t>兰州—西宁城市群</w:t>
            </w:r>
          </w:p>
          <w:p w:rsidR="007623A5" w:rsidRPr="008777B2" w:rsidRDefault="007623A5" w:rsidP="007623A5">
            <w:pPr>
              <w:widowControl/>
              <w:jc w:val="center"/>
              <w:rPr>
                <w:rFonts w:asciiTheme="minorEastAsia" w:eastAsiaTheme="minorEastAsia" w:hAnsiTheme="minorEastAsia" w:cs="宋体"/>
                <w:sz w:val="18"/>
                <w:szCs w:val="18"/>
              </w:rPr>
            </w:pPr>
            <w:r w:rsidRPr="008777B2">
              <w:rPr>
                <w:rFonts w:asciiTheme="minorEastAsia" w:eastAsiaTheme="minorEastAsia" w:hAnsiTheme="minorEastAsia" w:cs="宋体"/>
                <w:sz w:val="18"/>
                <w:szCs w:val="18"/>
              </w:rPr>
              <w:t>（已获批）</w:t>
            </w:r>
          </w:p>
        </w:tc>
        <w:tc>
          <w:tcPr>
            <w:tcW w:w="3898" w:type="dxa"/>
            <w:hideMark/>
          </w:tcPr>
          <w:p w:rsidR="007623A5" w:rsidRPr="008777B2" w:rsidRDefault="004B153E" w:rsidP="007623A5">
            <w:pPr>
              <w:widowControl/>
              <w:jc w:val="left"/>
              <w:rPr>
                <w:rFonts w:asciiTheme="minorEastAsia" w:eastAsiaTheme="minorEastAsia" w:hAnsiTheme="minorEastAsia" w:cs="宋体"/>
                <w:sz w:val="18"/>
                <w:szCs w:val="18"/>
              </w:rPr>
            </w:pPr>
            <w:hyperlink r:id="rId212" w:tgtFrame="_blank" w:history="1">
              <w:r w:rsidR="007623A5" w:rsidRPr="008777B2">
                <w:rPr>
                  <w:rFonts w:asciiTheme="minorEastAsia" w:eastAsiaTheme="minorEastAsia" w:hAnsiTheme="minorEastAsia" w:cs="宋体"/>
                  <w:sz w:val="18"/>
                  <w:szCs w:val="18"/>
                </w:rPr>
                <w:t>兰州</w:t>
              </w:r>
            </w:hyperlink>
            <w:r w:rsidR="007623A5" w:rsidRPr="008777B2">
              <w:rPr>
                <w:rFonts w:asciiTheme="minorEastAsia" w:eastAsiaTheme="minorEastAsia" w:hAnsiTheme="minorEastAsia" w:cs="宋体"/>
                <w:sz w:val="18"/>
                <w:szCs w:val="18"/>
              </w:rPr>
              <w:t>、</w:t>
            </w:r>
            <w:hyperlink r:id="rId213" w:tgtFrame="_blank" w:history="1">
              <w:r w:rsidR="007623A5" w:rsidRPr="008777B2">
                <w:rPr>
                  <w:rFonts w:asciiTheme="minorEastAsia" w:eastAsiaTheme="minorEastAsia" w:hAnsiTheme="minorEastAsia" w:cs="宋体"/>
                  <w:sz w:val="18"/>
                  <w:szCs w:val="18"/>
                </w:rPr>
                <w:t>白银</w:t>
              </w:r>
            </w:hyperlink>
            <w:r w:rsidR="007623A5" w:rsidRPr="008777B2">
              <w:rPr>
                <w:rFonts w:asciiTheme="minorEastAsia" w:eastAsiaTheme="minorEastAsia" w:hAnsiTheme="minorEastAsia" w:cs="宋体"/>
                <w:sz w:val="18"/>
                <w:szCs w:val="18"/>
              </w:rPr>
              <w:t>、</w:t>
            </w:r>
            <w:hyperlink r:id="rId214" w:tgtFrame="_blank" w:history="1">
              <w:r w:rsidR="007623A5" w:rsidRPr="008777B2">
                <w:rPr>
                  <w:rFonts w:asciiTheme="minorEastAsia" w:eastAsiaTheme="minorEastAsia" w:hAnsiTheme="minorEastAsia" w:cs="宋体"/>
                  <w:sz w:val="18"/>
                  <w:szCs w:val="18"/>
                </w:rPr>
                <w:t>定西</w:t>
              </w:r>
            </w:hyperlink>
            <w:r w:rsidR="007623A5" w:rsidRPr="008777B2">
              <w:rPr>
                <w:rFonts w:asciiTheme="minorEastAsia" w:eastAsiaTheme="minorEastAsia" w:hAnsiTheme="minorEastAsia" w:cs="宋体"/>
                <w:sz w:val="18"/>
                <w:szCs w:val="18"/>
              </w:rPr>
              <w:t>、</w:t>
            </w:r>
            <w:hyperlink r:id="rId215" w:tgtFrame="_blank" w:history="1">
              <w:r w:rsidR="007623A5" w:rsidRPr="008777B2">
                <w:rPr>
                  <w:rFonts w:asciiTheme="minorEastAsia" w:eastAsiaTheme="minorEastAsia" w:hAnsiTheme="minorEastAsia" w:cs="宋体"/>
                  <w:sz w:val="18"/>
                  <w:szCs w:val="18"/>
                </w:rPr>
                <w:t>临夏回族自治州</w:t>
              </w:r>
            </w:hyperlink>
            <w:r w:rsidR="007623A5" w:rsidRPr="008777B2">
              <w:rPr>
                <w:rFonts w:asciiTheme="minorEastAsia" w:eastAsiaTheme="minorEastAsia" w:hAnsiTheme="minorEastAsia" w:cs="宋体"/>
                <w:sz w:val="18"/>
                <w:szCs w:val="18"/>
              </w:rPr>
              <w:t>、</w:t>
            </w:r>
            <w:hyperlink r:id="rId216" w:tgtFrame="_blank" w:history="1">
              <w:r w:rsidR="007623A5" w:rsidRPr="008777B2">
                <w:rPr>
                  <w:rFonts w:asciiTheme="minorEastAsia" w:eastAsiaTheme="minorEastAsia" w:hAnsiTheme="minorEastAsia" w:cs="宋体"/>
                  <w:sz w:val="18"/>
                  <w:szCs w:val="18"/>
                </w:rPr>
                <w:t>西宁</w:t>
              </w:r>
            </w:hyperlink>
            <w:r w:rsidR="007623A5" w:rsidRPr="008777B2">
              <w:rPr>
                <w:rFonts w:asciiTheme="minorEastAsia" w:eastAsiaTheme="minorEastAsia" w:hAnsiTheme="minorEastAsia" w:cs="宋体"/>
                <w:sz w:val="18"/>
                <w:szCs w:val="18"/>
              </w:rPr>
              <w:t>、</w:t>
            </w:r>
            <w:hyperlink r:id="rId217" w:tgtFrame="_blank" w:history="1">
              <w:r w:rsidR="007623A5" w:rsidRPr="008777B2">
                <w:rPr>
                  <w:rFonts w:asciiTheme="minorEastAsia" w:eastAsiaTheme="minorEastAsia" w:hAnsiTheme="minorEastAsia" w:cs="宋体"/>
                  <w:sz w:val="18"/>
                  <w:szCs w:val="18"/>
                </w:rPr>
                <w:t>海东</w:t>
              </w:r>
            </w:hyperlink>
            <w:r w:rsidR="007623A5" w:rsidRPr="008777B2">
              <w:rPr>
                <w:rFonts w:asciiTheme="minorEastAsia" w:eastAsiaTheme="minorEastAsia" w:hAnsiTheme="minorEastAsia" w:cs="宋体"/>
                <w:sz w:val="18"/>
                <w:szCs w:val="18"/>
              </w:rPr>
              <w:t>、</w:t>
            </w:r>
            <w:hyperlink r:id="rId218" w:tgtFrame="_blank" w:history="1">
              <w:r w:rsidR="007623A5" w:rsidRPr="008777B2">
                <w:rPr>
                  <w:rFonts w:asciiTheme="minorEastAsia" w:eastAsiaTheme="minorEastAsia" w:hAnsiTheme="minorEastAsia" w:cs="宋体"/>
                  <w:sz w:val="18"/>
                  <w:szCs w:val="18"/>
                </w:rPr>
                <w:t>海北藏族自治州</w:t>
              </w:r>
            </w:hyperlink>
            <w:r w:rsidR="007623A5" w:rsidRPr="008777B2">
              <w:rPr>
                <w:rFonts w:asciiTheme="minorEastAsia" w:eastAsiaTheme="minorEastAsia" w:hAnsiTheme="minorEastAsia" w:cs="宋体"/>
                <w:sz w:val="18"/>
                <w:szCs w:val="18"/>
              </w:rPr>
              <w:t>、</w:t>
            </w:r>
            <w:hyperlink r:id="rId219" w:tgtFrame="_blank" w:history="1">
              <w:r w:rsidR="007623A5" w:rsidRPr="008777B2">
                <w:rPr>
                  <w:rFonts w:asciiTheme="minorEastAsia" w:eastAsiaTheme="minorEastAsia" w:hAnsiTheme="minorEastAsia" w:cs="宋体"/>
                  <w:sz w:val="18"/>
                  <w:szCs w:val="18"/>
                </w:rPr>
                <w:t>海南藏族自治州</w:t>
              </w:r>
            </w:hyperlink>
            <w:r w:rsidR="007623A5" w:rsidRPr="008777B2">
              <w:rPr>
                <w:rFonts w:asciiTheme="minorEastAsia" w:eastAsiaTheme="minorEastAsia" w:hAnsiTheme="minorEastAsia" w:cs="宋体"/>
                <w:sz w:val="18"/>
                <w:szCs w:val="18"/>
              </w:rPr>
              <w:t>、</w:t>
            </w:r>
            <w:hyperlink r:id="rId220" w:tgtFrame="_blank" w:history="1">
              <w:r w:rsidR="007623A5" w:rsidRPr="008777B2">
                <w:rPr>
                  <w:rFonts w:asciiTheme="minorEastAsia" w:eastAsiaTheme="minorEastAsia" w:hAnsiTheme="minorEastAsia" w:cs="宋体"/>
                  <w:sz w:val="18"/>
                  <w:szCs w:val="18"/>
                </w:rPr>
                <w:t>黄南藏族自治州</w:t>
              </w:r>
            </w:hyperlink>
            <w:r w:rsidR="007623A5" w:rsidRPr="008777B2">
              <w:rPr>
                <w:rFonts w:asciiTheme="minorEastAsia" w:eastAsiaTheme="minorEastAsia" w:hAnsiTheme="minorEastAsia" w:cs="宋体"/>
                <w:sz w:val="18"/>
                <w:szCs w:val="18"/>
              </w:rPr>
              <w:t>（部分地区）</w:t>
            </w:r>
          </w:p>
        </w:tc>
        <w:tc>
          <w:tcPr>
            <w:tcW w:w="4731" w:type="dxa"/>
          </w:tcPr>
          <w:p w:rsidR="007623A5" w:rsidRPr="008777B2" w:rsidRDefault="007623A5" w:rsidP="007623A5">
            <w:pPr>
              <w:widowControl/>
              <w:rPr>
                <w:rFonts w:asciiTheme="minorEastAsia" w:hAnsiTheme="minorEastAsia" w:cs="宋体"/>
                <w:sz w:val="18"/>
                <w:szCs w:val="18"/>
              </w:rPr>
            </w:pPr>
            <w:r w:rsidRPr="008777B2">
              <w:rPr>
                <w:rFonts w:asciiTheme="minorEastAsia" w:hAnsiTheme="minorEastAsia" w:cs="宋体" w:hint="eastAsia"/>
                <w:sz w:val="18"/>
                <w:szCs w:val="18"/>
              </w:rPr>
              <w:t>兰州、西宁</w:t>
            </w:r>
          </w:p>
        </w:tc>
      </w:tr>
      <w:tr w:rsidR="007623A5" w:rsidRPr="008777B2" w:rsidTr="007623A5">
        <w:trPr>
          <w:trHeight w:val="330"/>
          <w:jc w:val="center"/>
        </w:trPr>
        <w:tc>
          <w:tcPr>
            <w:tcW w:w="2167" w:type="dxa"/>
            <w:hideMark/>
          </w:tcPr>
          <w:p w:rsidR="007623A5" w:rsidRPr="008777B2" w:rsidRDefault="004B153E" w:rsidP="007623A5">
            <w:pPr>
              <w:widowControl/>
              <w:jc w:val="center"/>
              <w:rPr>
                <w:rFonts w:asciiTheme="minorEastAsia" w:eastAsiaTheme="minorEastAsia" w:hAnsiTheme="minorEastAsia" w:cs="宋体"/>
                <w:b/>
                <w:sz w:val="18"/>
                <w:szCs w:val="18"/>
              </w:rPr>
            </w:pPr>
            <w:hyperlink r:id="rId221" w:tgtFrame="_blank" w:history="1">
              <w:r w:rsidR="007623A5" w:rsidRPr="008777B2">
                <w:rPr>
                  <w:rFonts w:asciiTheme="minorEastAsia" w:eastAsiaTheme="minorEastAsia" w:hAnsiTheme="minorEastAsia" w:cs="宋体"/>
                  <w:b/>
                  <w:sz w:val="18"/>
                  <w:szCs w:val="18"/>
                </w:rPr>
                <w:t>京津</w:t>
              </w:r>
              <w:proofErr w:type="gramStart"/>
              <w:r w:rsidR="007623A5" w:rsidRPr="008777B2">
                <w:rPr>
                  <w:rFonts w:asciiTheme="minorEastAsia" w:eastAsiaTheme="minorEastAsia" w:hAnsiTheme="minorEastAsia" w:cs="宋体"/>
                  <w:b/>
                  <w:sz w:val="18"/>
                  <w:szCs w:val="18"/>
                </w:rPr>
                <w:t>冀城</w:t>
              </w:r>
              <w:proofErr w:type="gramEnd"/>
              <w:r w:rsidR="007623A5" w:rsidRPr="008777B2">
                <w:rPr>
                  <w:rFonts w:asciiTheme="minorEastAsia" w:eastAsiaTheme="minorEastAsia" w:hAnsiTheme="minorEastAsia" w:cs="宋体"/>
                  <w:b/>
                  <w:sz w:val="18"/>
                  <w:szCs w:val="18"/>
                </w:rPr>
                <w:t>市群</w:t>
              </w:r>
            </w:hyperlink>
          </w:p>
          <w:p w:rsidR="007623A5" w:rsidRPr="008777B2" w:rsidRDefault="007623A5" w:rsidP="007623A5">
            <w:pPr>
              <w:widowControl/>
              <w:jc w:val="center"/>
              <w:rPr>
                <w:rFonts w:asciiTheme="minorEastAsia" w:eastAsiaTheme="minorEastAsia" w:hAnsiTheme="minorEastAsia" w:cs="宋体"/>
                <w:sz w:val="18"/>
                <w:szCs w:val="18"/>
              </w:rPr>
            </w:pPr>
            <w:r w:rsidRPr="008777B2">
              <w:rPr>
                <w:rFonts w:asciiTheme="minorEastAsia" w:eastAsiaTheme="minorEastAsia" w:hAnsiTheme="minorEastAsia" w:cs="宋体"/>
                <w:sz w:val="18"/>
                <w:szCs w:val="18"/>
              </w:rPr>
              <w:t>（待批复）</w:t>
            </w:r>
          </w:p>
        </w:tc>
        <w:tc>
          <w:tcPr>
            <w:tcW w:w="3898" w:type="dxa"/>
            <w:hideMark/>
          </w:tcPr>
          <w:p w:rsidR="007623A5" w:rsidRPr="008777B2" w:rsidRDefault="004B153E" w:rsidP="007623A5">
            <w:pPr>
              <w:widowControl/>
              <w:jc w:val="left"/>
              <w:rPr>
                <w:rFonts w:asciiTheme="minorEastAsia" w:eastAsiaTheme="minorEastAsia" w:hAnsiTheme="minorEastAsia" w:cs="宋体"/>
                <w:sz w:val="18"/>
                <w:szCs w:val="18"/>
              </w:rPr>
            </w:pPr>
            <w:hyperlink r:id="rId222" w:tgtFrame="_blank" w:history="1">
              <w:r w:rsidR="007623A5" w:rsidRPr="008777B2">
                <w:rPr>
                  <w:rFonts w:asciiTheme="minorEastAsia" w:eastAsiaTheme="minorEastAsia" w:hAnsiTheme="minorEastAsia" w:cs="宋体"/>
                  <w:sz w:val="18"/>
                  <w:szCs w:val="18"/>
                </w:rPr>
                <w:t>北京</w:t>
              </w:r>
            </w:hyperlink>
            <w:r w:rsidR="007623A5" w:rsidRPr="008777B2">
              <w:rPr>
                <w:rFonts w:asciiTheme="minorEastAsia" w:eastAsiaTheme="minorEastAsia" w:hAnsiTheme="minorEastAsia" w:cs="宋体"/>
                <w:sz w:val="18"/>
                <w:szCs w:val="18"/>
              </w:rPr>
              <w:t>、</w:t>
            </w:r>
            <w:hyperlink r:id="rId223" w:tgtFrame="_blank" w:history="1">
              <w:r w:rsidR="007623A5" w:rsidRPr="008777B2">
                <w:rPr>
                  <w:rFonts w:asciiTheme="minorEastAsia" w:eastAsiaTheme="minorEastAsia" w:hAnsiTheme="minorEastAsia" w:cs="宋体"/>
                  <w:sz w:val="18"/>
                  <w:szCs w:val="18"/>
                </w:rPr>
                <w:t>天津</w:t>
              </w:r>
            </w:hyperlink>
            <w:r w:rsidR="007623A5" w:rsidRPr="008777B2">
              <w:rPr>
                <w:rFonts w:asciiTheme="minorEastAsia" w:eastAsiaTheme="minorEastAsia" w:hAnsiTheme="minorEastAsia" w:cs="宋体"/>
                <w:sz w:val="18"/>
                <w:szCs w:val="18"/>
              </w:rPr>
              <w:t>、</w:t>
            </w:r>
            <w:hyperlink r:id="rId224" w:tgtFrame="_blank" w:history="1">
              <w:r w:rsidR="007623A5" w:rsidRPr="008777B2">
                <w:rPr>
                  <w:rFonts w:asciiTheme="minorEastAsia" w:eastAsiaTheme="minorEastAsia" w:hAnsiTheme="minorEastAsia" w:cs="宋体"/>
                  <w:sz w:val="18"/>
                  <w:szCs w:val="18"/>
                </w:rPr>
                <w:t>石家庄</w:t>
              </w:r>
            </w:hyperlink>
            <w:r w:rsidR="007623A5" w:rsidRPr="008777B2">
              <w:rPr>
                <w:rFonts w:asciiTheme="minorEastAsia" w:eastAsiaTheme="minorEastAsia" w:hAnsiTheme="minorEastAsia" w:cs="宋体"/>
                <w:sz w:val="18"/>
                <w:szCs w:val="18"/>
              </w:rPr>
              <w:t>、</w:t>
            </w:r>
            <w:hyperlink r:id="rId225" w:tgtFrame="_blank" w:history="1">
              <w:r w:rsidR="007623A5" w:rsidRPr="008777B2">
                <w:rPr>
                  <w:rFonts w:asciiTheme="minorEastAsia" w:eastAsiaTheme="minorEastAsia" w:hAnsiTheme="minorEastAsia" w:cs="宋体"/>
                  <w:sz w:val="18"/>
                  <w:szCs w:val="18"/>
                </w:rPr>
                <w:t>唐山</w:t>
              </w:r>
            </w:hyperlink>
            <w:r w:rsidR="007623A5" w:rsidRPr="008777B2">
              <w:rPr>
                <w:rFonts w:asciiTheme="minorEastAsia" w:eastAsiaTheme="minorEastAsia" w:hAnsiTheme="minorEastAsia" w:cs="宋体"/>
                <w:sz w:val="18"/>
                <w:szCs w:val="18"/>
              </w:rPr>
              <w:t>、</w:t>
            </w:r>
            <w:hyperlink r:id="rId226" w:tgtFrame="_blank" w:history="1">
              <w:r w:rsidR="007623A5" w:rsidRPr="008777B2">
                <w:rPr>
                  <w:rFonts w:asciiTheme="minorEastAsia" w:eastAsiaTheme="minorEastAsia" w:hAnsiTheme="minorEastAsia" w:cs="宋体"/>
                  <w:sz w:val="18"/>
                  <w:szCs w:val="18"/>
                </w:rPr>
                <w:t>保定</w:t>
              </w:r>
            </w:hyperlink>
            <w:r w:rsidR="007623A5" w:rsidRPr="008777B2">
              <w:rPr>
                <w:rFonts w:asciiTheme="minorEastAsia" w:eastAsiaTheme="minorEastAsia" w:hAnsiTheme="minorEastAsia" w:cs="宋体"/>
                <w:sz w:val="18"/>
                <w:szCs w:val="18"/>
              </w:rPr>
              <w:t>、</w:t>
            </w:r>
            <w:hyperlink r:id="rId227" w:tgtFrame="_blank" w:history="1">
              <w:r w:rsidR="007623A5" w:rsidRPr="008777B2">
                <w:rPr>
                  <w:rFonts w:asciiTheme="minorEastAsia" w:eastAsiaTheme="minorEastAsia" w:hAnsiTheme="minorEastAsia" w:cs="宋体"/>
                  <w:sz w:val="18"/>
                  <w:szCs w:val="18"/>
                </w:rPr>
                <w:t>秦皇岛</w:t>
              </w:r>
            </w:hyperlink>
            <w:r w:rsidR="007623A5" w:rsidRPr="008777B2">
              <w:rPr>
                <w:rFonts w:asciiTheme="minorEastAsia" w:eastAsiaTheme="minorEastAsia" w:hAnsiTheme="minorEastAsia" w:cs="宋体"/>
                <w:sz w:val="18"/>
                <w:szCs w:val="18"/>
              </w:rPr>
              <w:t>、</w:t>
            </w:r>
            <w:hyperlink r:id="rId228" w:tgtFrame="_blank" w:history="1">
              <w:r w:rsidR="007623A5" w:rsidRPr="008777B2">
                <w:rPr>
                  <w:rFonts w:asciiTheme="minorEastAsia" w:eastAsiaTheme="minorEastAsia" w:hAnsiTheme="minorEastAsia" w:cs="宋体"/>
                  <w:sz w:val="18"/>
                  <w:szCs w:val="18"/>
                </w:rPr>
                <w:t>廊坊</w:t>
              </w:r>
            </w:hyperlink>
            <w:r w:rsidR="007623A5" w:rsidRPr="008777B2">
              <w:rPr>
                <w:rFonts w:asciiTheme="minorEastAsia" w:eastAsiaTheme="minorEastAsia" w:hAnsiTheme="minorEastAsia" w:cs="宋体"/>
                <w:sz w:val="18"/>
                <w:szCs w:val="18"/>
              </w:rPr>
              <w:t>、</w:t>
            </w:r>
            <w:hyperlink r:id="rId229" w:tgtFrame="_blank" w:history="1">
              <w:r w:rsidR="007623A5" w:rsidRPr="008777B2">
                <w:rPr>
                  <w:rFonts w:asciiTheme="minorEastAsia" w:eastAsiaTheme="minorEastAsia" w:hAnsiTheme="minorEastAsia" w:cs="宋体"/>
                  <w:sz w:val="18"/>
                  <w:szCs w:val="18"/>
                </w:rPr>
                <w:t>沧州</w:t>
              </w:r>
            </w:hyperlink>
            <w:r w:rsidR="007623A5" w:rsidRPr="008777B2">
              <w:rPr>
                <w:rFonts w:asciiTheme="minorEastAsia" w:eastAsiaTheme="minorEastAsia" w:hAnsiTheme="minorEastAsia" w:cs="宋体"/>
                <w:sz w:val="18"/>
                <w:szCs w:val="18"/>
              </w:rPr>
              <w:t>、</w:t>
            </w:r>
            <w:hyperlink r:id="rId230" w:tgtFrame="_blank" w:history="1">
              <w:r w:rsidR="007623A5" w:rsidRPr="008777B2">
                <w:rPr>
                  <w:rFonts w:asciiTheme="minorEastAsia" w:eastAsiaTheme="minorEastAsia" w:hAnsiTheme="minorEastAsia" w:cs="宋体"/>
                  <w:sz w:val="18"/>
                  <w:szCs w:val="18"/>
                </w:rPr>
                <w:t>承德</w:t>
              </w:r>
            </w:hyperlink>
            <w:r w:rsidR="007623A5" w:rsidRPr="008777B2">
              <w:rPr>
                <w:rFonts w:asciiTheme="minorEastAsia" w:eastAsiaTheme="minorEastAsia" w:hAnsiTheme="minorEastAsia" w:cs="宋体"/>
                <w:sz w:val="18"/>
                <w:szCs w:val="18"/>
              </w:rPr>
              <w:t>、</w:t>
            </w:r>
            <w:hyperlink r:id="rId231" w:tgtFrame="_blank" w:history="1">
              <w:r w:rsidR="007623A5" w:rsidRPr="008777B2">
                <w:rPr>
                  <w:rFonts w:asciiTheme="minorEastAsia" w:eastAsiaTheme="minorEastAsia" w:hAnsiTheme="minorEastAsia" w:cs="宋体"/>
                  <w:sz w:val="18"/>
                  <w:szCs w:val="18"/>
                </w:rPr>
                <w:t>张家口</w:t>
              </w:r>
            </w:hyperlink>
            <w:r w:rsidR="007623A5" w:rsidRPr="008777B2">
              <w:rPr>
                <w:rFonts w:asciiTheme="minorEastAsia" w:eastAsiaTheme="minorEastAsia" w:hAnsiTheme="minorEastAsia" w:cs="宋体"/>
                <w:sz w:val="18"/>
                <w:szCs w:val="18"/>
              </w:rPr>
              <w:t>（待定）</w:t>
            </w:r>
          </w:p>
        </w:tc>
        <w:tc>
          <w:tcPr>
            <w:tcW w:w="4731" w:type="dxa"/>
          </w:tcPr>
          <w:p w:rsidR="007623A5" w:rsidRPr="008777B2" w:rsidRDefault="007623A5" w:rsidP="007623A5">
            <w:pPr>
              <w:widowControl/>
              <w:jc w:val="left"/>
              <w:rPr>
                <w:rFonts w:asciiTheme="minorEastAsia" w:hAnsiTheme="minorEastAsia" w:cs="宋体"/>
                <w:sz w:val="18"/>
                <w:szCs w:val="18"/>
              </w:rPr>
            </w:pPr>
            <w:r w:rsidRPr="008777B2">
              <w:rPr>
                <w:rFonts w:asciiTheme="minorEastAsia" w:hAnsiTheme="minorEastAsia" w:cs="宋体" w:hint="eastAsia"/>
                <w:sz w:val="18"/>
                <w:szCs w:val="18"/>
              </w:rPr>
              <w:t>北京、天津、石家庄、唐山、保定、秦皇岛、廊坊、沧州、承德、张家口</w:t>
            </w:r>
          </w:p>
        </w:tc>
      </w:tr>
      <w:tr w:rsidR="007623A5" w:rsidRPr="008777B2" w:rsidTr="007623A5">
        <w:trPr>
          <w:trHeight w:val="330"/>
          <w:jc w:val="center"/>
        </w:trPr>
        <w:tc>
          <w:tcPr>
            <w:tcW w:w="2167" w:type="dxa"/>
            <w:hideMark/>
          </w:tcPr>
          <w:p w:rsidR="007623A5" w:rsidRPr="008777B2" w:rsidRDefault="004B153E" w:rsidP="007623A5">
            <w:pPr>
              <w:widowControl/>
              <w:jc w:val="center"/>
              <w:rPr>
                <w:rFonts w:asciiTheme="minorEastAsia" w:eastAsiaTheme="minorEastAsia" w:hAnsiTheme="minorEastAsia" w:cs="宋体"/>
                <w:b/>
                <w:sz w:val="18"/>
                <w:szCs w:val="18"/>
              </w:rPr>
            </w:pPr>
            <w:hyperlink r:id="rId232" w:tgtFrame="_blank" w:history="1">
              <w:r w:rsidR="007623A5" w:rsidRPr="008777B2">
                <w:rPr>
                  <w:rFonts w:asciiTheme="minorEastAsia" w:eastAsiaTheme="minorEastAsia" w:hAnsiTheme="minorEastAsia" w:cs="宋体"/>
                  <w:b/>
                  <w:sz w:val="18"/>
                  <w:szCs w:val="18"/>
                </w:rPr>
                <w:t>辽中南城市群</w:t>
              </w:r>
            </w:hyperlink>
          </w:p>
          <w:p w:rsidR="007623A5" w:rsidRPr="008777B2" w:rsidRDefault="007623A5" w:rsidP="007623A5">
            <w:pPr>
              <w:widowControl/>
              <w:jc w:val="center"/>
              <w:rPr>
                <w:rFonts w:asciiTheme="minorEastAsia" w:eastAsiaTheme="minorEastAsia" w:hAnsiTheme="minorEastAsia" w:cs="宋体"/>
                <w:sz w:val="18"/>
                <w:szCs w:val="18"/>
              </w:rPr>
            </w:pPr>
            <w:r w:rsidRPr="008777B2">
              <w:rPr>
                <w:rFonts w:asciiTheme="minorEastAsia" w:eastAsiaTheme="minorEastAsia" w:hAnsiTheme="minorEastAsia" w:cs="宋体"/>
                <w:sz w:val="18"/>
                <w:szCs w:val="18"/>
              </w:rPr>
              <w:t>（待批复）</w:t>
            </w:r>
          </w:p>
        </w:tc>
        <w:tc>
          <w:tcPr>
            <w:tcW w:w="3898" w:type="dxa"/>
            <w:hideMark/>
          </w:tcPr>
          <w:p w:rsidR="007623A5" w:rsidRPr="008777B2" w:rsidRDefault="004B153E" w:rsidP="007623A5">
            <w:pPr>
              <w:widowControl/>
              <w:jc w:val="left"/>
              <w:rPr>
                <w:rFonts w:asciiTheme="minorEastAsia" w:eastAsiaTheme="minorEastAsia" w:hAnsiTheme="minorEastAsia" w:cs="宋体"/>
                <w:sz w:val="18"/>
                <w:szCs w:val="18"/>
              </w:rPr>
            </w:pPr>
            <w:hyperlink r:id="rId233" w:tgtFrame="_blank" w:history="1">
              <w:r w:rsidR="007623A5" w:rsidRPr="008777B2">
                <w:rPr>
                  <w:rFonts w:asciiTheme="minorEastAsia" w:eastAsiaTheme="minorEastAsia" w:hAnsiTheme="minorEastAsia" w:cs="宋体"/>
                  <w:sz w:val="18"/>
                  <w:szCs w:val="18"/>
                </w:rPr>
                <w:t>沈阳</w:t>
              </w:r>
            </w:hyperlink>
            <w:r w:rsidR="007623A5" w:rsidRPr="008777B2">
              <w:rPr>
                <w:rFonts w:asciiTheme="minorEastAsia" w:eastAsiaTheme="minorEastAsia" w:hAnsiTheme="minorEastAsia" w:cs="宋体"/>
                <w:sz w:val="18"/>
                <w:szCs w:val="18"/>
              </w:rPr>
              <w:t>、</w:t>
            </w:r>
            <w:hyperlink r:id="rId234" w:tgtFrame="_blank" w:history="1">
              <w:r w:rsidR="007623A5" w:rsidRPr="008777B2">
                <w:rPr>
                  <w:rFonts w:asciiTheme="minorEastAsia" w:eastAsiaTheme="minorEastAsia" w:hAnsiTheme="minorEastAsia" w:cs="宋体"/>
                  <w:sz w:val="18"/>
                  <w:szCs w:val="18"/>
                </w:rPr>
                <w:t>大连</w:t>
              </w:r>
            </w:hyperlink>
            <w:r w:rsidR="007623A5" w:rsidRPr="008777B2">
              <w:rPr>
                <w:rFonts w:asciiTheme="minorEastAsia" w:eastAsiaTheme="minorEastAsia" w:hAnsiTheme="minorEastAsia" w:cs="宋体"/>
                <w:sz w:val="18"/>
                <w:szCs w:val="18"/>
              </w:rPr>
              <w:t>、</w:t>
            </w:r>
            <w:hyperlink r:id="rId235" w:tgtFrame="_blank" w:history="1">
              <w:r w:rsidR="007623A5" w:rsidRPr="008777B2">
                <w:rPr>
                  <w:rFonts w:asciiTheme="minorEastAsia" w:eastAsiaTheme="minorEastAsia" w:hAnsiTheme="minorEastAsia" w:cs="宋体"/>
                  <w:sz w:val="18"/>
                  <w:szCs w:val="18"/>
                </w:rPr>
                <w:t>鞍山</w:t>
              </w:r>
            </w:hyperlink>
            <w:r w:rsidR="007623A5" w:rsidRPr="008777B2">
              <w:rPr>
                <w:rFonts w:asciiTheme="minorEastAsia" w:eastAsiaTheme="minorEastAsia" w:hAnsiTheme="minorEastAsia" w:cs="宋体"/>
                <w:sz w:val="18"/>
                <w:szCs w:val="18"/>
              </w:rPr>
              <w:t>、</w:t>
            </w:r>
            <w:hyperlink r:id="rId236" w:tgtFrame="_blank" w:history="1">
              <w:r w:rsidR="007623A5" w:rsidRPr="008777B2">
                <w:rPr>
                  <w:rFonts w:asciiTheme="minorEastAsia" w:eastAsiaTheme="minorEastAsia" w:hAnsiTheme="minorEastAsia" w:cs="宋体"/>
                  <w:sz w:val="18"/>
                  <w:szCs w:val="18"/>
                </w:rPr>
                <w:t>抚顺</w:t>
              </w:r>
            </w:hyperlink>
            <w:r w:rsidR="007623A5" w:rsidRPr="008777B2">
              <w:rPr>
                <w:rFonts w:asciiTheme="minorEastAsia" w:eastAsiaTheme="minorEastAsia" w:hAnsiTheme="minorEastAsia" w:cs="宋体"/>
                <w:sz w:val="18"/>
                <w:szCs w:val="18"/>
              </w:rPr>
              <w:t>、</w:t>
            </w:r>
            <w:hyperlink r:id="rId237" w:tgtFrame="_blank" w:history="1">
              <w:r w:rsidR="007623A5" w:rsidRPr="008777B2">
                <w:rPr>
                  <w:rFonts w:asciiTheme="minorEastAsia" w:eastAsiaTheme="minorEastAsia" w:hAnsiTheme="minorEastAsia" w:cs="宋体"/>
                  <w:sz w:val="18"/>
                  <w:szCs w:val="18"/>
                </w:rPr>
                <w:t>本溪</w:t>
              </w:r>
            </w:hyperlink>
            <w:r w:rsidR="007623A5" w:rsidRPr="008777B2">
              <w:rPr>
                <w:rFonts w:asciiTheme="minorEastAsia" w:eastAsiaTheme="minorEastAsia" w:hAnsiTheme="minorEastAsia" w:cs="宋体"/>
                <w:sz w:val="18"/>
                <w:szCs w:val="18"/>
              </w:rPr>
              <w:t>、</w:t>
            </w:r>
            <w:hyperlink r:id="rId238" w:tgtFrame="_blank" w:history="1">
              <w:r w:rsidR="007623A5" w:rsidRPr="008777B2">
                <w:rPr>
                  <w:rFonts w:asciiTheme="minorEastAsia" w:eastAsiaTheme="minorEastAsia" w:hAnsiTheme="minorEastAsia" w:cs="宋体"/>
                  <w:sz w:val="18"/>
                  <w:szCs w:val="18"/>
                </w:rPr>
                <w:t>丹东</w:t>
              </w:r>
            </w:hyperlink>
            <w:r w:rsidR="007623A5" w:rsidRPr="008777B2">
              <w:rPr>
                <w:rFonts w:asciiTheme="minorEastAsia" w:eastAsiaTheme="minorEastAsia" w:hAnsiTheme="minorEastAsia" w:cs="宋体"/>
                <w:sz w:val="18"/>
                <w:szCs w:val="18"/>
              </w:rPr>
              <w:t>、</w:t>
            </w:r>
            <w:hyperlink r:id="rId239" w:tgtFrame="_blank" w:history="1">
              <w:r w:rsidR="007623A5" w:rsidRPr="008777B2">
                <w:rPr>
                  <w:rFonts w:asciiTheme="minorEastAsia" w:eastAsiaTheme="minorEastAsia" w:hAnsiTheme="minorEastAsia" w:cs="宋体"/>
                  <w:sz w:val="18"/>
                  <w:szCs w:val="18"/>
                </w:rPr>
                <w:t>辽阳</w:t>
              </w:r>
            </w:hyperlink>
            <w:r w:rsidR="007623A5" w:rsidRPr="008777B2">
              <w:rPr>
                <w:rFonts w:asciiTheme="minorEastAsia" w:eastAsiaTheme="minorEastAsia" w:hAnsiTheme="minorEastAsia" w:cs="宋体"/>
                <w:sz w:val="18"/>
                <w:szCs w:val="18"/>
              </w:rPr>
              <w:t>、</w:t>
            </w:r>
            <w:hyperlink r:id="rId240" w:tgtFrame="_blank" w:history="1">
              <w:r w:rsidR="007623A5" w:rsidRPr="008777B2">
                <w:rPr>
                  <w:rFonts w:asciiTheme="minorEastAsia" w:eastAsiaTheme="minorEastAsia" w:hAnsiTheme="minorEastAsia" w:cs="宋体"/>
                  <w:sz w:val="18"/>
                  <w:szCs w:val="18"/>
                </w:rPr>
                <w:t>营口</w:t>
              </w:r>
            </w:hyperlink>
            <w:r w:rsidR="007623A5" w:rsidRPr="008777B2">
              <w:rPr>
                <w:rFonts w:asciiTheme="minorEastAsia" w:eastAsiaTheme="minorEastAsia" w:hAnsiTheme="minorEastAsia" w:cs="宋体"/>
                <w:sz w:val="18"/>
                <w:szCs w:val="18"/>
              </w:rPr>
              <w:t>、</w:t>
            </w:r>
            <w:hyperlink r:id="rId241" w:tgtFrame="_blank" w:history="1">
              <w:r w:rsidR="007623A5" w:rsidRPr="008777B2">
                <w:rPr>
                  <w:rFonts w:asciiTheme="minorEastAsia" w:eastAsiaTheme="minorEastAsia" w:hAnsiTheme="minorEastAsia" w:cs="宋体"/>
                  <w:sz w:val="18"/>
                  <w:szCs w:val="18"/>
                </w:rPr>
                <w:t>盘锦</w:t>
              </w:r>
            </w:hyperlink>
            <w:r w:rsidR="007623A5" w:rsidRPr="008777B2">
              <w:rPr>
                <w:rFonts w:asciiTheme="minorEastAsia" w:eastAsiaTheme="minorEastAsia" w:hAnsiTheme="minorEastAsia" w:cs="宋体"/>
                <w:sz w:val="18"/>
                <w:szCs w:val="18"/>
              </w:rPr>
              <w:t>（待定）</w:t>
            </w:r>
          </w:p>
        </w:tc>
        <w:tc>
          <w:tcPr>
            <w:tcW w:w="4731" w:type="dxa"/>
          </w:tcPr>
          <w:p w:rsidR="007623A5" w:rsidRPr="008777B2" w:rsidRDefault="007623A5" w:rsidP="007623A5">
            <w:pPr>
              <w:widowControl/>
              <w:jc w:val="left"/>
              <w:rPr>
                <w:rFonts w:asciiTheme="minorEastAsia" w:hAnsiTheme="minorEastAsia" w:cs="宋体"/>
                <w:sz w:val="18"/>
                <w:szCs w:val="18"/>
              </w:rPr>
            </w:pPr>
            <w:r w:rsidRPr="008777B2">
              <w:rPr>
                <w:rFonts w:asciiTheme="minorEastAsia" w:hAnsiTheme="minorEastAsia" w:cs="宋体" w:hint="eastAsia"/>
                <w:sz w:val="18"/>
                <w:szCs w:val="18"/>
              </w:rPr>
              <w:t>沈阳、大连、鞍山、抚顺、本溪、丹东、营口、盘锦</w:t>
            </w:r>
          </w:p>
        </w:tc>
      </w:tr>
      <w:tr w:rsidR="007623A5" w:rsidRPr="008777B2" w:rsidTr="007623A5">
        <w:trPr>
          <w:trHeight w:val="330"/>
          <w:jc w:val="center"/>
        </w:trPr>
        <w:tc>
          <w:tcPr>
            <w:tcW w:w="2167" w:type="dxa"/>
            <w:hideMark/>
          </w:tcPr>
          <w:p w:rsidR="007623A5" w:rsidRPr="008777B2" w:rsidRDefault="004B153E" w:rsidP="007623A5">
            <w:pPr>
              <w:widowControl/>
              <w:jc w:val="center"/>
              <w:rPr>
                <w:rFonts w:asciiTheme="minorEastAsia" w:eastAsiaTheme="minorEastAsia" w:hAnsiTheme="minorEastAsia" w:cs="宋体"/>
                <w:b/>
                <w:sz w:val="18"/>
                <w:szCs w:val="18"/>
              </w:rPr>
            </w:pPr>
            <w:hyperlink r:id="rId242" w:tgtFrame="_blank" w:history="1">
              <w:r w:rsidR="007623A5" w:rsidRPr="008777B2">
                <w:rPr>
                  <w:rFonts w:asciiTheme="minorEastAsia" w:eastAsiaTheme="minorEastAsia" w:hAnsiTheme="minorEastAsia" w:cs="宋体"/>
                  <w:b/>
                  <w:sz w:val="18"/>
                  <w:szCs w:val="18"/>
                </w:rPr>
                <w:t>山东半岛城市群</w:t>
              </w:r>
            </w:hyperlink>
          </w:p>
          <w:p w:rsidR="007623A5" w:rsidRPr="008777B2" w:rsidRDefault="007623A5" w:rsidP="007623A5">
            <w:pPr>
              <w:widowControl/>
              <w:jc w:val="center"/>
              <w:rPr>
                <w:rFonts w:asciiTheme="minorEastAsia" w:eastAsiaTheme="minorEastAsia" w:hAnsiTheme="minorEastAsia" w:cs="宋体"/>
                <w:sz w:val="18"/>
                <w:szCs w:val="18"/>
              </w:rPr>
            </w:pPr>
            <w:r w:rsidRPr="008777B2">
              <w:rPr>
                <w:rFonts w:asciiTheme="minorEastAsia" w:eastAsiaTheme="minorEastAsia" w:hAnsiTheme="minorEastAsia" w:cs="宋体"/>
                <w:sz w:val="18"/>
                <w:szCs w:val="18"/>
              </w:rPr>
              <w:lastRenderedPageBreak/>
              <w:t>（待批复）</w:t>
            </w:r>
          </w:p>
        </w:tc>
        <w:tc>
          <w:tcPr>
            <w:tcW w:w="3898" w:type="dxa"/>
            <w:hideMark/>
          </w:tcPr>
          <w:p w:rsidR="007623A5" w:rsidRPr="008777B2" w:rsidRDefault="004B153E" w:rsidP="007623A5">
            <w:pPr>
              <w:widowControl/>
              <w:jc w:val="left"/>
              <w:rPr>
                <w:rFonts w:asciiTheme="minorEastAsia" w:eastAsiaTheme="minorEastAsia" w:hAnsiTheme="minorEastAsia" w:cs="宋体"/>
                <w:sz w:val="18"/>
                <w:szCs w:val="18"/>
              </w:rPr>
            </w:pPr>
            <w:hyperlink r:id="rId243" w:tgtFrame="_blank" w:history="1">
              <w:r w:rsidR="007623A5" w:rsidRPr="008777B2">
                <w:rPr>
                  <w:rFonts w:asciiTheme="minorEastAsia" w:eastAsiaTheme="minorEastAsia" w:hAnsiTheme="minorEastAsia" w:cs="宋体"/>
                  <w:sz w:val="18"/>
                  <w:szCs w:val="18"/>
                </w:rPr>
                <w:t>济南</w:t>
              </w:r>
            </w:hyperlink>
            <w:r w:rsidR="007623A5" w:rsidRPr="008777B2">
              <w:rPr>
                <w:rFonts w:asciiTheme="minorEastAsia" w:eastAsiaTheme="minorEastAsia" w:hAnsiTheme="minorEastAsia" w:cs="宋体"/>
                <w:sz w:val="18"/>
                <w:szCs w:val="18"/>
              </w:rPr>
              <w:t>、</w:t>
            </w:r>
            <w:hyperlink r:id="rId244" w:tgtFrame="_blank" w:history="1">
              <w:r w:rsidR="007623A5" w:rsidRPr="008777B2">
                <w:rPr>
                  <w:rFonts w:asciiTheme="minorEastAsia" w:eastAsiaTheme="minorEastAsia" w:hAnsiTheme="minorEastAsia" w:cs="宋体"/>
                  <w:sz w:val="18"/>
                  <w:szCs w:val="18"/>
                </w:rPr>
                <w:t>青岛</w:t>
              </w:r>
            </w:hyperlink>
            <w:r w:rsidR="007623A5" w:rsidRPr="008777B2">
              <w:rPr>
                <w:rFonts w:asciiTheme="minorEastAsia" w:eastAsiaTheme="minorEastAsia" w:hAnsiTheme="minorEastAsia" w:cs="宋体"/>
                <w:sz w:val="18"/>
                <w:szCs w:val="18"/>
              </w:rPr>
              <w:t>、</w:t>
            </w:r>
            <w:hyperlink r:id="rId245" w:tgtFrame="_blank" w:history="1">
              <w:r w:rsidR="007623A5" w:rsidRPr="008777B2">
                <w:rPr>
                  <w:rFonts w:asciiTheme="minorEastAsia" w:eastAsiaTheme="minorEastAsia" w:hAnsiTheme="minorEastAsia" w:cs="宋体"/>
                  <w:sz w:val="18"/>
                  <w:szCs w:val="18"/>
                </w:rPr>
                <w:t>烟台</w:t>
              </w:r>
            </w:hyperlink>
            <w:r w:rsidR="007623A5" w:rsidRPr="008777B2">
              <w:rPr>
                <w:rFonts w:asciiTheme="minorEastAsia" w:eastAsiaTheme="minorEastAsia" w:hAnsiTheme="minorEastAsia" w:cs="宋体"/>
                <w:sz w:val="18"/>
                <w:szCs w:val="18"/>
              </w:rPr>
              <w:t>、</w:t>
            </w:r>
            <w:hyperlink r:id="rId246" w:tgtFrame="_blank" w:history="1">
              <w:r w:rsidR="007623A5" w:rsidRPr="008777B2">
                <w:rPr>
                  <w:rFonts w:asciiTheme="minorEastAsia" w:eastAsiaTheme="minorEastAsia" w:hAnsiTheme="minorEastAsia" w:cs="宋体"/>
                  <w:sz w:val="18"/>
                  <w:szCs w:val="18"/>
                </w:rPr>
                <w:t>淄博</w:t>
              </w:r>
            </w:hyperlink>
            <w:r w:rsidR="007623A5" w:rsidRPr="008777B2">
              <w:rPr>
                <w:rFonts w:asciiTheme="minorEastAsia" w:eastAsiaTheme="minorEastAsia" w:hAnsiTheme="minorEastAsia" w:cs="宋体"/>
                <w:sz w:val="18"/>
                <w:szCs w:val="18"/>
              </w:rPr>
              <w:t>、</w:t>
            </w:r>
            <w:hyperlink r:id="rId247" w:tgtFrame="_blank" w:history="1">
              <w:r w:rsidR="007623A5" w:rsidRPr="008777B2">
                <w:rPr>
                  <w:rFonts w:asciiTheme="minorEastAsia" w:eastAsiaTheme="minorEastAsia" w:hAnsiTheme="minorEastAsia" w:cs="宋体"/>
                  <w:sz w:val="18"/>
                  <w:szCs w:val="18"/>
                </w:rPr>
                <w:t>潍坊</w:t>
              </w:r>
            </w:hyperlink>
            <w:r w:rsidR="007623A5" w:rsidRPr="008777B2">
              <w:rPr>
                <w:rFonts w:asciiTheme="minorEastAsia" w:eastAsiaTheme="minorEastAsia" w:hAnsiTheme="minorEastAsia" w:cs="宋体"/>
                <w:sz w:val="18"/>
                <w:szCs w:val="18"/>
              </w:rPr>
              <w:t>、</w:t>
            </w:r>
            <w:hyperlink r:id="rId248" w:tgtFrame="_blank" w:history="1">
              <w:r w:rsidR="007623A5" w:rsidRPr="008777B2">
                <w:rPr>
                  <w:rFonts w:asciiTheme="minorEastAsia" w:eastAsiaTheme="minorEastAsia" w:hAnsiTheme="minorEastAsia" w:cs="宋体"/>
                  <w:sz w:val="18"/>
                  <w:szCs w:val="18"/>
                </w:rPr>
                <w:t>东营</w:t>
              </w:r>
            </w:hyperlink>
            <w:r w:rsidR="007623A5" w:rsidRPr="008777B2">
              <w:rPr>
                <w:rFonts w:asciiTheme="minorEastAsia" w:eastAsiaTheme="minorEastAsia" w:hAnsiTheme="minorEastAsia" w:cs="宋体"/>
                <w:sz w:val="18"/>
                <w:szCs w:val="18"/>
              </w:rPr>
              <w:t>、</w:t>
            </w:r>
            <w:hyperlink r:id="rId249" w:tgtFrame="_blank" w:history="1">
              <w:r w:rsidR="007623A5" w:rsidRPr="008777B2">
                <w:rPr>
                  <w:rFonts w:asciiTheme="minorEastAsia" w:eastAsiaTheme="minorEastAsia" w:hAnsiTheme="minorEastAsia" w:cs="宋体"/>
                  <w:sz w:val="18"/>
                  <w:szCs w:val="18"/>
                </w:rPr>
                <w:t>威海</w:t>
              </w:r>
            </w:hyperlink>
            <w:r w:rsidR="007623A5" w:rsidRPr="008777B2">
              <w:rPr>
                <w:rFonts w:asciiTheme="minorEastAsia" w:eastAsiaTheme="minorEastAsia" w:hAnsiTheme="minorEastAsia" w:cs="宋体"/>
                <w:sz w:val="18"/>
                <w:szCs w:val="18"/>
              </w:rPr>
              <w:t>、</w:t>
            </w:r>
            <w:hyperlink r:id="rId250" w:tgtFrame="_blank" w:history="1">
              <w:r w:rsidR="007623A5" w:rsidRPr="008777B2">
                <w:rPr>
                  <w:rFonts w:asciiTheme="minorEastAsia" w:eastAsiaTheme="minorEastAsia" w:hAnsiTheme="minorEastAsia" w:cs="宋体"/>
                  <w:sz w:val="18"/>
                  <w:szCs w:val="18"/>
                </w:rPr>
                <w:t>日照</w:t>
              </w:r>
            </w:hyperlink>
            <w:r w:rsidR="007623A5" w:rsidRPr="008777B2">
              <w:rPr>
                <w:rFonts w:asciiTheme="minorEastAsia" w:eastAsiaTheme="minorEastAsia" w:hAnsiTheme="minorEastAsia" w:cs="宋体"/>
                <w:sz w:val="18"/>
                <w:szCs w:val="18"/>
              </w:rPr>
              <w:t>（待定）</w:t>
            </w:r>
          </w:p>
        </w:tc>
        <w:tc>
          <w:tcPr>
            <w:tcW w:w="4731" w:type="dxa"/>
          </w:tcPr>
          <w:p w:rsidR="007623A5" w:rsidRPr="008777B2" w:rsidRDefault="007623A5" w:rsidP="007623A5">
            <w:pPr>
              <w:widowControl/>
              <w:jc w:val="left"/>
              <w:rPr>
                <w:rFonts w:asciiTheme="minorEastAsia" w:hAnsiTheme="minorEastAsia" w:cs="宋体"/>
                <w:sz w:val="18"/>
                <w:szCs w:val="18"/>
              </w:rPr>
            </w:pPr>
            <w:r w:rsidRPr="008777B2">
              <w:rPr>
                <w:rFonts w:asciiTheme="minorEastAsia" w:hAnsiTheme="minorEastAsia" w:cs="宋体" w:hint="eastAsia"/>
                <w:sz w:val="18"/>
                <w:szCs w:val="18"/>
              </w:rPr>
              <w:lastRenderedPageBreak/>
              <w:t>济南、青岛、烟台、淄博、威海、日照</w:t>
            </w:r>
          </w:p>
        </w:tc>
      </w:tr>
      <w:tr w:rsidR="007623A5" w:rsidRPr="008777B2" w:rsidTr="007623A5">
        <w:trPr>
          <w:trHeight w:val="330"/>
          <w:jc w:val="center"/>
        </w:trPr>
        <w:tc>
          <w:tcPr>
            <w:tcW w:w="2167" w:type="dxa"/>
            <w:hideMark/>
          </w:tcPr>
          <w:p w:rsidR="007623A5" w:rsidRPr="008777B2" w:rsidRDefault="004B153E" w:rsidP="007623A5">
            <w:pPr>
              <w:widowControl/>
              <w:jc w:val="center"/>
              <w:rPr>
                <w:rFonts w:asciiTheme="minorEastAsia" w:eastAsiaTheme="minorEastAsia" w:hAnsiTheme="minorEastAsia" w:cs="宋体"/>
                <w:b/>
                <w:sz w:val="18"/>
                <w:szCs w:val="18"/>
              </w:rPr>
            </w:pPr>
            <w:hyperlink r:id="rId251" w:tgtFrame="_blank" w:history="1">
              <w:r w:rsidR="007623A5" w:rsidRPr="008777B2">
                <w:rPr>
                  <w:rFonts w:asciiTheme="minorEastAsia" w:eastAsiaTheme="minorEastAsia" w:hAnsiTheme="minorEastAsia" w:cs="宋体"/>
                  <w:b/>
                  <w:sz w:val="18"/>
                  <w:szCs w:val="18"/>
                </w:rPr>
                <w:t>海峡西岸城市群</w:t>
              </w:r>
            </w:hyperlink>
          </w:p>
          <w:p w:rsidR="007623A5" w:rsidRPr="008777B2" w:rsidRDefault="007623A5" w:rsidP="007623A5">
            <w:pPr>
              <w:widowControl/>
              <w:jc w:val="center"/>
              <w:rPr>
                <w:rFonts w:asciiTheme="minorEastAsia" w:eastAsiaTheme="minorEastAsia" w:hAnsiTheme="minorEastAsia" w:cs="宋体"/>
                <w:sz w:val="18"/>
                <w:szCs w:val="18"/>
              </w:rPr>
            </w:pPr>
            <w:r w:rsidRPr="008777B2">
              <w:rPr>
                <w:rFonts w:asciiTheme="minorEastAsia" w:eastAsiaTheme="minorEastAsia" w:hAnsiTheme="minorEastAsia" w:cs="宋体"/>
                <w:sz w:val="18"/>
                <w:szCs w:val="18"/>
              </w:rPr>
              <w:t>（待批复）</w:t>
            </w:r>
          </w:p>
        </w:tc>
        <w:tc>
          <w:tcPr>
            <w:tcW w:w="3898" w:type="dxa"/>
            <w:hideMark/>
          </w:tcPr>
          <w:p w:rsidR="007623A5" w:rsidRPr="008777B2" w:rsidRDefault="004B153E" w:rsidP="007623A5">
            <w:pPr>
              <w:widowControl/>
              <w:jc w:val="left"/>
              <w:rPr>
                <w:rFonts w:asciiTheme="minorEastAsia" w:eastAsiaTheme="minorEastAsia" w:hAnsiTheme="minorEastAsia" w:cs="宋体"/>
                <w:sz w:val="18"/>
                <w:szCs w:val="18"/>
              </w:rPr>
            </w:pPr>
            <w:hyperlink r:id="rId252" w:tgtFrame="_blank" w:history="1">
              <w:r w:rsidR="007623A5" w:rsidRPr="008777B2">
                <w:rPr>
                  <w:rFonts w:asciiTheme="minorEastAsia" w:eastAsiaTheme="minorEastAsia" w:hAnsiTheme="minorEastAsia" w:cs="宋体"/>
                  <w:sz w:val="18"/>
                  <w:szCs w:val="18"/>
                </w:rPr>
                <w:t>福州</w:t>
              </w:r>
            </w:hyperlink>
            <w:r w:rsidR="007623A5" w:rsidRPr="008777B2">
              <w:rPr>
                <w:rFonts w:asciiTheme="minorEastAsia" w:eastAsiaTheme="minorEastAsia" w:hAnsiTheme="minorEastAsia" w:cs="宋体"/>
                <w:sz w:val="18"/>
                <w:szCs w:val="18"/>
              </w:rPr>
              <w:t>、</w:t>
            </w:r>
            <w:hyperlink r:id="rId253" w:tgtFrame="_blank" w:history="1">
              <w:r w:rsidR="007623A5" w:rsidRPr="008777B2">
                <w:rPr>
                  <w:rFonts w:asciiTheme="minorEastAsia" w:eastAsiaTheme="minorEastAsia" w:hAnsiTheme="minorEastAsia" w:cs="宋体"/>
                  <w:sz w:val="18"/>
                  <w:szCs w:val="18"/>
                </w:rPr>
                <w:t>厦门</w:t>
              </w:r>
            </w:hyperlink>
            <w:r w:rsidR="007623A5" w:rsidRPr="008777B2">
              <w:rPr>
                <w:rFonts w:asciiTheme="minorEastAsia" w:eastAsiaTheme="minorEastAsia" w:hAnsiTheme="minorEastAsia" w:cs="宋体"/>
                <w:sz w:val="18"/>
                <w:szCs w:val="18"/>
              </w:rPr>
              <w:t>、</w:t>
            </w:r>
            <w:hyperlink r:id="rId254" w:tgtFrame="_blank" w:history="1">
              <w:r w:rsidR="007623A5" w:rsidRPr="008777B2">
                <w:rPr>
                  <w:rFonts w:asciiTheme="minorEastAsia" w:eastAsiaTheme="minorEastAsia" w:hAnsiTheme="minorEastAsia" w:cs="宋体"/>
                  <w:sz w:val="18"/>
                  <w:szCs w:val="18"/>
                </w:rPr>
                <w:t>泉州</w:t>
              </w:r>
            </w:hyperlink>
            <w:r w:rsidR="007623A5" w:rsidRPr="008777B2">
              <w:rPr>
                <w:rFonts w:asciiTheme="minorEastAsia" w:eastAsiaTheme="minorEastAsia" w:hAnsiTheme="minorEastAsia" w:cs="宋体"/>
                <w:sz w:val="18"/>
                <w:szCs w:val="18"/>
              </w:rPr>
              <w:t>、</w:t>
            </w:r>
            <w:hyperlink r:id="rId255" w:tgtFrame="_blank" w:history="1">
              <w:r w:rsidR="007623A5" w:rsidRPr="008777B2">
                <w:rPr>
                  <w:rFonts w:asciiTheme="minorEastAsia" w:eastAsiaTheme="minorEastAsia" w:hAnsiTheme="minorEastAsia" w:cs="宋体"/>
                  <w:sz w:val="18"/>
                  <w:szCs w:val="18"/>
                </w:rPr>
                <w:t>莆田</w:t>
              </w:r>
            </w:hyperlink>
            <w:r w:rsidR="007623A5" w:rsidRPr="008777B2">
              <w:rPr>
                <w:rFonts w:asciiTheme="minorEastAsia" w:eastAsiaTheme="minorEastAsia" w:hAnsiTheme="minorEastAsia" w:cs="宋体"/>
                <w:sz w:val="18"/>
                <w:szCs w:val="18"/>
              </w:rPr>
              <w:t>、</w:t>
            </w:r>
            <w:hyperlink r:id="rId256" w:tgtFrame="_blank" w:history="1">
              <w:r w:rsidR="007623A5" w:rsidRPr="008777B2">
                <w:rPr>
                  <w:rFonts w:asciiTheme="minorEastAsia" w:eastAsiaTheme="minorEastAsia" w:hAnsiTheme="minorEastAsia" w:cs="宋体"/>
                  <w:sz w:val="18"/>
                  <w:szCs w:val="18"/>
                </w:rPr>
                <w:t>漳州</w:t>
              </w:r>
            </w:hyperlink>
            <w:r w:rsidR="007623A5" w:rsidRPr="008777B2">
              <w:rPr>
                <w:rFonts w:asciiTheme="minorEastAsia" w:eastAsiaTheme="minorEastAsia" w:hAnsiTheme="minorEastAsia" w:cs="宋体"/>
                <w:sz w:val="18"/>
                <w:szCs w:val="18"/>
              </w:rPr>
              <w:t>、</w:t>
            </w:r>
            <w:hyperlink r:id="rId257" w:tgtFrame="_blank" w:history="1">
              <w:r w:rsidR="007623A5" w:rsidRPr="008777B2">
                <w:rPr>
                  <w:rFonts w:asciiTheme="minorEastAsia" w:eastAsiaTheme="minorEastAsia" w:hAnsiTheme="minorEastAsia" w:cs="宋体"/>
                  <w:sz w:val="18"/>
                  <w:szCs w:val="18"/>
                </w:rPr>
                <w:t>三明</w:t>
              </w:r>
            </w:hyperlink>
            <w:r w:rsidR="007623A5" w:rsidRPr="008777B2">
              <w:rPr>
                <w:rFonts w:asciiTheme="minorEastAsia" w:eastAsiaTheme="minorEastAsia" w:hAnsiTheme="minorEastAsia" w:cs="宋体"/>
                <w:sz w:val="18"/>
                <w:szCs w:val="18"/>
              </w:rPr>
              <w:t>、</w:t>
            </w:r>
            <w:hyperlink r:id="rId258" w:tgtFrame="_blank" w:history="1">
              <w:r w:rsidR="007623A5" w:rsidRPr="008777B2">
                <w:rPr>
                  <w:rFonts w:asciiTheme="minorEastAsia" w:eastAsiaTheme="minorEastAsia" w:hAnsiTheme="minorEastAsia" w:cs="宋体"/>
                  <w:sz w:val="18"/>
                  <w:szCs w:val="18"/>
                </w:rPr>
                <w:t>南平</w:t>
              </w:r>
            </w:hyperlink>
            <w:r w:rsidR="007623A5" w:rsidRPr="008777B2">
              <w:rPr>
                <w:rFonts w:asciiTheme="minorEastAsia" w:eastAsiaTheme="minorEastAsia" w:hAnsiTheme="minorEastAsia" w:cs="宋体"/>
                <w:sz w:val="18"/>
                <w:szCs w:val="18"/>
              </w:rPr>
              <w:t>、</w:t>
            </w:r>
            <w:hyperlink r:id="rId259" w:tgtFrame="_blank" w:history="1">
              <w:r w:rsidR="007623A5" w:rsidRPr="008777B2">
                <w:rPr>
                  <w:rFonts w:asciiTheme="minorEastAsia" w:eastAsiaTheme="minorEastAsia" w:hAnsiTheme="minorEastAsia" w:cs="宋体"/>
                  <w:sz w:val="18"/>
                  <w:szCs w:val="18"/>
                </w:rPr>
                <w:t>宁德</w:t>
              </w:r>
            </w:hyperlink>
            <w:r w:rsidR="007623A5" w:rsidRPr="008777B2">
              <w:rPr>
                <w:rFonts w:asciiTheme="minorEastAsia" w:eastAsiaTheme="minorEastAsia" w:hAnsiTheme="minorEastAsia" w:cs="宋体"/>
                <w:sz w:val="18"/>
                <w:szCs w:val="18"/>
              </w:rPr>
              <w:t>、</w:t>
            </w:r>
            <w:hyperlink r:id="rId260" w:tgtFrame="_blank" w:history="1">
              <w:r w:rsidR="007623A5" w:rsidRPr="008777B2">
                <w:rPr>
                  <w:rFonts w:asciiTheme="minorEastAsia" w:eastAsiaTheme="minorEastAsia" w:hAnsiTheme="minorEastAsia" w:cs="宋体"/>
                  <w:sz w:val="18"/>
                  <w:szCs w:val="18"/>
                </w:rPr>
                <w:t>龙岩</w:t>
              </w:r>
            </w:hyperlink>
            <w:r w:rsidR="007623A5" w:rsidRPr="008777B2">
              <w:rPr>
                <w:rFonts w:asciiTheme="minorEastAsia" w:eastAsiaTheme="minorEastAsia" w:hAnsiTheme="minorEastAsia" w:cs="宋体"/>
                <w:sz w:val="18"/>
                <w:szCs w:val="18"/>
              </w:rPr>
              <w:t>、</w:t>
            </w:r>
            <w:hyperlink r:id="rId261" w:tgtFrame="_blank" w:history="1">
              <w:r w:rsidR="007623A5" w:rsidRPr="008777B2">
                <w:rPr>
                  <w:rFonts w:asciiTheme="minorEastAsia" w:eastAsiaTheme="minorEastAsia" w:hAnsiTheme="minorEastAsia" w:cs="宋体"/>
                  <w:sz w:val="18"/>
                  <w:szCs w:val="18"/>
                </w:rPr>
                <w:t>温州</w:t>
              </w:r>
            </w:hyperlink>
            <w:r w:rsidR="007623A5" w:rsidRPr="008777B2">
              <w:rPr>
                <w:rFonts w:asciiTheme="minorEastAsia" w:eastAsiaTheme="minorEastAsia" w:hAnsiTheme="minorEastAsia" w:cs="宋体"/>
                <w:sz w:val="18"/>
                <w:szCs w:val="18"/>
              </w:rPr>
              <w:t>、</w:t>
            </w:r>
            <w:hyperlink r:id="rId262" w:tgtFrame="_blank" w:history="1">
              <w:r w:rsidR="007623A5" w:rsidRPr="008777B2">
                <w:rPr>
                  <w:rFonts w:asciiTheme="minorEastAsia" w:eastAsiaTheme="minorEastAsia" w:hAnsiTheme="minorEastAsia" w:cs="宋体"/>
                  <w:sz w:val="18"/>
                  <w:szCs w:val="18"/>
                </w:rPr>
                <w:t>丽水</w:t>
              </w:r>
            </w:hyperlink>
            <w:r w:rsidR="007623A5" w:rsidRPr="008777B2">
              <w:rPr>
                <w:rFonts w:asciiTheme="minorEastAsia" w:eastAsiaTheme="minorEastAsia" w:hAnsiTheme="minorEastAsia" w:cs="宋体"/>
                <w:sz w:val="18"/>
                <w:szCs w:val="18"/>
              </w:rPr>
              <w:t>、</w:t>
            </w:r>
            <w:hyperlink r:id="rId263" w:tgtFrame="_blank" w:history="1">
              <w:r w:rsidR="007623A5" w:rsidRPr="008777B2">
                <w:rPr>
                  <w:rFonts w:asciiTheme="minorEastAsia" w:eastAsiaTheme="minorEastAsia" w:hAnsiTheme="minorEastAsia" w:cs="宋体"/>
                  <w:sz w:val="18"/>
                  <w:szCs w:val="18"/>
                </w:rPr>
                <w:t>衢州</w:t>
              </w:r>
            </w:hyperlink>
            <w:r w:rsidR="007623A5" w:rsidRPr="008777B2">
              <w:rPr>
                <w:rFonts w:asciiTheme="minorEastAsia" w:eastAsiaTheme="minorEastAsia" w:hAnsiTheme="minorEastAsia" w:cs="宋体"/>
                <w:sz w:val="18"/>
                <w:szCs w:val="18"/>
              </w:rPr>
              <w:t>、</w:t>
            </w:r>
            <w:hyperlink r:id="rId264" w:tgtFrame="_blank" w:history="1">
              <w:r w:rsidR="007623A5" w:rsidRPr="008777B2">
                <w:rPr>
                  <w:rFonts w:asciiTheme="minorEastAsia" w:eastAsiaTheme="minorEastAsia" w:hAnsiTheme="minorEastAsia" w:cs="宋体"/>
                  <w:sz w:val="18"/>
                  <w:szCs w:val="18"/>
                </w:rPr>
                <w:t>上饶</w:t>
              </w:r>
            </w:hyperlink>
            <w:r w:rsidR="007623A5" w:rsidRPr="008777B2">
              <w:rPr>
                <w:rFonts w:asciiTheme="minorEastAsia" w:eastAsiaTheme="minorEastAsia" w:hAnsiTheme="minorEastAsia" w:cs="宋体"/>
                <w:sz w:val="18"/>
                <w:szCs w:val="18"/>
              </w:rPr>
              <w:t>、</w:t>
            </w:r>
            <w:hyperlink r:id="rId265" w:tgtFrame="_blank" w:history="1">
              <w:r w:rsidR="007623A5" w:rsidRPr="008777B2">
                <w:rPr>
                  <w:rFonts w:asciiTheme="minorEastAsia" w:eastAsiaTheme="minorEastAsia" w:hAnsiTheme="minorEastAsia" w:cs="宋体"/>
                  <w:sz w:val="18"/>
                  <w:szCs w:val="18"/>
                </w:rPr>
                <w:t>鹰潭</w:t>
              </w:r>
            </w:hyperlink>
            <w:r w:rsidR="007623A5" w:rsidRPr="008777B2">
              <w:rPr>
                <w:rFonts w:asciiTheme="minorEastAsia" w:eastAsiaTheme="minorEastAsia" w:hAnsiTheme="minorEastAsia" w:cs="宋体"/>
                <w:sz w:val="18"/>
                <w:szCs w:val="18"/>
              </w:rPr>
              <w:t>、</w:t>
            </w:r>
            <w:hyperlink r:id="rId266" w:tgtFrame="_blank" w:history="1">
              <w:r w:rsidR="007623A5" w:rsidRPr="008777B2">
                <w:rPr>
                  <w:rFonts w:asciiTheme="minorEastAsia" w:eastAsiaTheme="minorEastAsia" w:hAnsiTheme="minorEastAsia" w:cs="宋体"/>
                  <w:sz w:val="18"/>
                  <w:szCs w:val="18"/>
                </w:rPr>
                <w:t>抚州</w:t>
              </w:r>
            </w:hyperlink>
            <w:r w:rsidR="007623A5" w:rsidRPr="008777B2">
              <w:rPr>
                <w:rFonts w:asciiTheme="minorEastAsia" w:eastAsiaTheme="minorEastAsia" w:hAnsiTheme="minorEastAsia" w:cs="宋体"/>
                <w:sz w:val="18"/>
                <w:szCs w:val="18"/>
              </w:rPr>
              <w:t>、</w:t>
            </w:r>
            <w:hyperlink r:id="rId267" w:tgtFrame="_blank" w:history="1">
              <w:r w:rsidR="007623A5" w:rsidRPr="008777B2">
                <w:rPr>
                  <w:rFonts w:asciiTheme="minorEastAsia" w:eastAsiaTheme="minorEastAsia" w:hAnsiTheme="minorEastAsia" w:cs="宋体"/>
                  <w:sz w:val="18"/>
                  <w:szCs w:val="18"/>
                </w:rPr>
                <w:t>赣州</w:t>
              </w:r>
            </w:hyperlink>
            <w:r w:rsidR="007623A5" w:rsidRPr="008777B2">
              <w:rPr>
                <w:rFonts w:asciiTheme="minorEastAsia" w:eastAsiaTheme="minorEastAsia" w:hAnsiTheme="minorEastAsia" w:cs="宋体"/>
                <w:sz w:val="18"/>
                <w:szCs w:val="18"/>
              </w:rPr>
              <w:t>、</w:t>
            </w:r>
            <w:hyperlink r:id="rId268" w:tgtFrame="_blank" w:history="1">
              <w:r w:rsidR="007623A5" w:rsidRPr="008777B2">
                <w:rPr>
                  <w:rFonts w:asciiTheme="minorEastAsia" w:eastAsiaTheme="minorEastAsia" w:hAnsiTheme="minorEastAsia" w:cs="宋体"/>
                  <w:sz w:val="18"/>
                  <w:szCs w:val="18"/>
                </w:rPr>
                <w:t>汕头</w:t>
              </w:r>
            </w:hyperlink>
            <w:r w:rsidR="007623A5" w:rsidRPr="008777B2">
              <w:rPr>
                <w:rFonts w:asciiTheme="minorEastAsia" w:eastAsiaTheme="minorEastAsia" w:hAnsiTheme="minorEastAsia" w:cs="宋体"/>
                <w:sz w:val="18"/>
                <w:szCs w:val="18"/>
              </w:rPr>
              <w:t>、</w:t>
            </w:r>
            <w:hyperlink r:id="rId269" w:tgtFrame="_blank" w:history="1">
              <w:r w:rsidR="007623A5" w:rsidRPr="008777B2">
                <w:rPr>
                  <w:rFonts w:asciiTheme="minorEastAsia" w:eastAsiaTheme="minorEastAsia" w:hAnsiTheme="minorEastAsia" w:cs="宋体"/>
                  <w:sz w:val="18"/>
                  <w:szCs w:val="18"/>
                </w:rPr>
                <w:t>潮州</w:t>
              </w:r>
            </w:hyperlink>
            <w:r w:rsidR="007623A5" w:rsidRPr="008777B2">
              <w:rPr>
                <w:rFonts w:asciiTheme="minorEastAsia" w:eastAsiaTheme="minorEastAsia" w:hAnsiTheme="minorEastAsia" w:cs="宋体"/>
                <w:sz w:val="18"/>
                <w:szCs w:val="18"/>
              </w:rPr>
              <w:t>、</w:t>
            </w:r>
            <w:hyperlink r:id="rId270" w:tgtFrame="_blank" w:history="1">
              <w:r w:rsidR="007623A5" w:rsidRPr="008777B2">
                <w:rPr>
                  <w:rFonts w:asciiTheme="minorEastAsia" w:eastAsiaTheme="minorEastAsia" w:hAnsiTheme="minorEastAsia" w:cs="宋体"/>
                  <w:sz w:val="18"/>
                  <w:szCs w:val="18"/>
                </w:rPr>
                <w:t>揭阳</w:t>
              </w:r>
            </w:hyperlink>
            <w:r w:rsidR="007623A5" w:rsidRPr="008777B2">
              <w:rPr>
                <w:rFonts w:asciiTheme="minorEastAsia" w:eastAsiaTheme="minorEastAsia" w:hAnsiTheme="minorEastAsia" w:cs="宋体"/>
                <w:sz w:val="18"/>
                <w:szCs w:val="18"/>
              </w:rPr>
              <w:t>、</w:t>
            </w:r>
            <w:hyperlink r:id="rId271" w:tgtFrame="_blank" w:history="1">
              <w:r w:rsidR="007623A5" w:rsidRPr="008777B2">
                <w:rPr>
                  <w:rFonts w:asciiTheme="minorEastAsia" w:eastAsiaTheme="minorEastAsia" w:hAnsiTheme="minorEastAsia" w:cs="宋体"/>
                  <w:sz w:val="18"/>
                  <w:szCs w:val="18"/>
                </w:rPr>
                <w:t>梅州</w:t>
              </w:r>
            </w:hyperlink>
            <w:r w:rsidR="007623A5" w:rsidRPr="008777B2">
              <w:rPr>
                <w:rFonts w:asciiTheme="minorEastAsia" w:eastAsiaTheme="minorEastAsia" w:hAnsiTheme="minorEastAsia" w:cs="宋体"/>
                <w:sz w:val="18"/>
                <w:szCs w:val="18"/>
              </w:rPr>
              <w:t>（待定）</w:t>
            </w:r>
          </w:p>
        </w:tc>
        <w:tc>
          <w:tcPr>
            <w:tcW w:w="4731" w:type="dxa"/>
          </w:tcPr>
          <w:p w:rsidR="007623A5" w:rsidRPr="008777B2" w:rsidRDefault="007623A5" w:rsidP="007623A5">
            <w:pPr>
              <w:widowControl/>
              <w:jc w:val="left"/>
              <w:rPr>
                <w:rFonts w:asciiTheme="minorEastAsia" w:hAnsiTheme="minorEastAsia" w:cs="宋体"/>
                <w:sz w:val="18"/>
                <w:szCs w:val="18"/>
              </w:rPr>
            </w:pPr>
            <w:r w:rsidRPr="008777B2">
              <w:rPr>
                <w:rFonts w:asciiTheme="minorEastAsia" w:hAnsiTheme="minorEastAsia" w:cs="宋体" w:hint="eastAsia"/>
                <w:sz w:val="18"/>
                <w:szCs w:val="18"/>
              </w:rPr>
              <w:t>福州、厦门、泉州、莆田、漳州、三明、南平、宁德、龙岩、温州、丽水、衢州、上饶、鹰潭、抚州、赣州、汕头、揭阳、梅州</w:t>
            </w:r>
          </w:p>
        </w:tc>
      </w:tr>
    </w:tbl>
    <w:p w:rsidR="00F76B04" w:rsidRDefault="00F76B04" w:rsidP="00011F7E"/>
    <w:p w:rsidR="00F76B04" w:rsidRDefault="00F76B04">
      <w:pPr>
        <w:widowControl/>
        <w:jc w:val="left"/>
        <w:rPr>
          <w:rFonts w:ascii="Times New Roman" w:eastAsia="仿宋" w:hAnsi="Times New Roman" w:cs="Times New Roman"/>
          <w:b/>
          <w:bCs/>
          <w:sz w:val="24"/>
          <w:szCs w:val="24"/>
        </w:rPr>
      </w:pPr>
      <w:r>
        <w:rPr>
          <w:rFonts w:ascii="Times New Roman" w:eastAsia="仿宋" w:hAnsi="Times New Roman" w:cs="Times New Roman"/>
          <w:sz w:val="24"/>
          <w:szCs w:val="24"/>
        </w:rPr>
        <w:br w:type="page"/>
      </w:r>
    </w:p>
    <w:p w:rsidR="007623A5" w:rsidRPr="00F76B04" w:rsidRDefault="00F76B04" w:rsidP="007623A5">
      <w:pPr>
        <w:pStyle w:val="2"/>
        <w:rPr>
          <w:rFonts w:ascii="Times New Roman" w:eastAsia="仿宋" w:hAnsi="Times New Roman" w:cs="Times New Roman"/>
          <w:sz w:val="24"/>
          <w:szCs w:val="24"/>
        </w:rPr>
      </w:pPr>
      <w:bookmarkStart w:id="41" w:name="_Toc7405040"/>
      <w:r w:rsidRPr="00F76B04">
        <w:rPr>
          <w:rFonts w:ascii="Times New Roman" w:eastAsia="仿宋" w:hAnsi="Times New Roman" w:cs="Times New Roman" w:hint="eastAsia"/>
          <w:sz w:val="24"/>
          <w:szCs w:val="24"/>
        </w:rPr>
        <w:lastRenderedPageBreak/>
        <w:t xml:space="preserve">2.2 </w:t>
      </w:r>
      <w:r w:rsidR="007623A5" w:rsidRPr="00F76B04">
        <w:rPr>
          <w:rFonts w:ascii="Times New Roman" w:eastAsia="仿宋" w:hAnsi="Times New Roman" w:cs="Times New Roman"/>
          <w:sz w:val="24"/>
          <w:szCs w:val="24"/>
        </w:rPr>
        <w:t>城市等级划分</w:t>
      </w:r>
      <w:bookmarkEnd w:id="41"/>
    </w:p>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hint="eastAsia"/>
          <w:sz w:val="24"/>
        </w:rPr>
        <w:t>一线城市有</w:t>
      </w:r>
      <w:r w:rsidRPr="008777B2">
        <w:rPr>
          <w:rFonts w:ascii="Times New Roman" w:eastAsia="仿宋" w:hAnsi="Times New Roman" w:cs="Times New Roman" w:hint="eastAsia"/>
          <w:bCs/>
          <w:sz w:val="24"/>
          <w:szCs w:val="32"/>
        </w:rPr>
        <w:t>4</w:t>
      </w:r>
      <w:r w:rsidRPr="008777B2">
        <w:rPr>
          <w:rFonts w:ascii="仿宋" w:eastAsia="仿宋" w:hAnsi="仿宋" w:hint="eastAsia"/>
          <w:sz w:val="24"/>
        </w:rPr>
        <w:t>个：上海、北京、深圳、广州；</w:t>
      </w:r>
    </w:p>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hint="eastAsia"/>
          <w:sz w:val="24"/>
        </w:rPr>
        <w:t>新一线城市有</w:t>
      </w:r>
      <w:r w:rsidRPr="008777B2">
        <w:rPr>
          <w:rFonts w:ascii="Times New Roman" w:eastAsia="仿宋" w:hAnsi="Times New Roman" w:cs="Times New Roman" w:hint="eastAsia"/>
          <w:bCs/>
          <w:sz w:val="24"/>
          <w:szCs w:val="32"/>
        </w:rPr>
        <w:t>15</w:t>
      </w:r>
      <w:r w:rsidRPr="008777B2">
        <w:rPr>
          <w:rFonts w:ascii="仿宋" w:eastAsia="仿宋" w:hAnsi="仿宋" w:hint="eastAsia"/>
          <w:sz w:val="24"/>
        </w:rPr>
        <w:t>个：成都、杭州、重庆、武汉、苏州、西安、天津、南京、郑州、长沙、沈阳、青岛、宁波、东莞、无锡;</w:t>
      </w:r>
    </w:p>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hint="eastAsia"/>
          <w:sz w:val="24"/>
        </w:rPr>
        <w:t>二线城市有</w:t>
      </w:r>
      <w:r w:rsidRPr="008777B2">
        <w:rPr>
          <w:rFonts w:ascii="Times New Roman" w:eastAsia="仿宋" w:hAnsi="Times New Roman" w:cs="Times New Roman" w:hint="eastAsia"/>
          <w:bCs/>
          <w:sz w:val="24"/>
          <w:szCs w:val="32"/>
        </w:rPr>
        <w:t>30</w:t>
      </w:r>
      <w:r w:rsidRPr="008777B2">
        <w:rPr>
          <w:rFonts w:ascii="仿宋" w:eastAsia="仿宋" w:hAnsi="仿宋" w:hint="eastAsia"/>
          <w:sz w:val="24"/>
        </w:rPr>
        <w:t>个：昆明、大连、厦门、合肥、佛山、福州、哈尔滨、济南、温州、长春、石家庄、常州、泉州、南宁、贵阳、南昌、南通、金华、徐州、太原、嘉兴、烟台、惠州、保定、台州、中山、绍兴、乌鲁木齐、潍坊、兰州；</w:t>
      </w:r>
    </w:p>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hint="eastAsia"/>
          <w:sz w:val="24"/>
        </w:rPr>
        <w:t>三线城市有</w:t>
      </w:r>
      <w:r w:rsidRPr="008777B2">
        <w:rPr>
          <w:rFonts w:ascii="Times New Roman" w:eastAsia="仿宋" w:hAnsi="Times New Roman" w:cs="Times New Roman" w:hint="eastAsia"/>
          <w:bCs/>
          <w:sz w:val="24"/>
          <w:szCs w:val="32"/>
        </w:rPr>
        <w:t>70</w:t>
      </w:r>
      <w:r w:rsidRPr="008777B2">
        <w:rPr>
          <w:rFonts w:ascii="仿宋" w:eastAsia="仿宋" w:hAnsi="仿宋" w:hint="eastAsia"/>
          <w:sz w:val="24"/>
        </w:rPr>
        <w:t>个：珠海、镇江、海口、扬州、临沂、洛阳、唐山、呼和浩特、盐城、汕头、廊坊、泰州、济宁、湖州、江门、银川、淄博、邯郸、芜湖、漳州、绵阳、桂林、三亚、遵义、咸阳、上饶、莆田、宜昌、赣州、淮安、揭阳、沧州、商丘、连云港、柳州、岳阳、信阳、株洲、衡阳、襄阳、南阳、威海、湛江、包头、鞍山、九江、大庆、许昌、新乡、宁德、西宁、宿迁、菏泽、蚌埠、邢台、铜陵、阜阳、荆州、驻马店、湘潭、滁州、肇庆、德阳、曲靖、秦皇岛、潮州、吉林、常德、宜春、黄冈；</w:t>
      </w:r>
    </w:p>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hint="eastAsia"/>
          <w:sz w:val="24"/>
        </w:rPr>
        <w:t>四线城市有</w:t>
      </w:r>
      <w:r w:rsidRPr="008777B2">
        <w:rPr>
          <w:rFonts w:ascii="Times New Roman" w:eastAsia="仿宋" w:hAnsi="Times New Roman" w:cs="Times New Roman" w:hint="eastAsia"/>
          <w:bCs/>
          <w:sz w:val="24"/>
          <w:szCs w:val="32"/>
        </w:rPr>
        <w:t>90</w:t>
      </w:r>
      <w:r w:rsidRPr="008777B2">
        <w:rPr>
          <w:rFonts w:ascii="仿宋" w:eastAsia="仿宋" w:hAnsi="仿宋" w:hint="eastAsia"/>
          <w:sz w:val="24"/>
        </w:rPr>
        <w:t>个：舟山、泰安、孝感、鄂尔多斯、开封、南平、齐齐哈尔、德州、宝鸡、马鞍山、郴州、安阳、龙岩、聊城、渭南、宿州、衢州、梅州、宣城、周口、丽水、安庆、三明、枣庄、南充、淮南、平顶山、东营、呼伦贝尔、乐山、张家口、清远、焦作、河源、运城、锦州、赤峰、六安、盘锦、宜宾、榆林、日照、晋中、怀化、承德、遂宁、毕节、佳木斯、滨州、益阳、汕尾、邵阳、玉林、衡水、韶关、吉安、北海、茂名、延边朝鲜族自治州、黄山、阳江、抚州、娄底、营口、牡丹江、大理白族自治州、咸宁、黔东南苗族侗族自治州、安顺、黔南布依族苗族自治州、泸州、玉溪、通辽、丹东、临汾、眉山、十堰、黄石、濮阳、亳州、抚顺、永州、丽江、漯河、铜仁、大同、松原、通化、红河哈尼族彝族自治州、内江；</w:t>
      </w:r>
    </w:p>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hint="eastAsia"/>
          <w:sz w:val="24"/>
        </w:rPr>
        <w:t>五线城有</w:t>
      </w:r>
      <w:r w:rsidRPr="008777B2">
        <w:rPr>
          <w:rFonts w:ascii="Times New Roman" w:eastAsia="仿宋" w:hAnsi="Times New Roman" w:cs="Times New Roman" w:hint="eastAsia"/>
          <w:bCs/>
          <w:sz w:val="24"/>
          <w:szCs w:val="32"/>
        </w:rPr>
        <w:t>129</w:t>
      </w:r>
      <w:r w:rsidRPr="008777B2">
        <w:rPr>
          <w:rFonts w:ascii="仿宋" w:eastAsia="仿宋" w:hAnsi="仿宋" w:hint="eastAsia"/>
          <w:sz w:val="24"/>
        </w:rPr>
        <w:t>个：长治、荆门、梧州、拉萨、汉中、四平、鹰潭、广元、云浮、葫芦岛、本溪、景德镇、六盘水、达州、铁岭、钦州、广安、保山、自贡、辽阳、百色、乌兰察布、普洱、黔西南布依族苗族自治州、贵港、萍乡、酒泉、忻州、天水、防城港、鄂州、锡林郭勒盟、白山、黑河、克拉玛依、临沧、三门峡、伊春、鹤壁、随州、新余、晋城、文山壮族苗族自治州、巴彦淖尔、河池、</w:t>
      </w:r>
      <w:r w:rsidRPr="008777B2">
        <w:rPr>
          <w:rFonts w:ascii="仿宋" w:eastAsia="仿宋" w:hAnsi="仿宋" w:hint="eastAsia"/>
          <w:sz w:val="24"/>
        </w:rPr>
        <w:lastRenderedPageBreak/>
        <w:t>凉山彝族自治州、乌海、楚雄彝族自治州、恩施土家族苗族自治州、吕梁、池州、西双版纳傣族自治州、延安、雅安、巴中、双鸭山、攀枝花、阜新、兴安盟张家界、昭通、海东、安康、白城、朝阳、绥化、淮北、辽源、定西、吴忠、鸡西、张掖、鹤岗、崇左、湘西土家族苗族自治州、林芝、来宾、贺州、德宏傣族景颇族自治州、资阳、阳泉、商洛、陇南、平凉、庆阳、甘孜藏族自治州、大兴安岭地区、迪庆藏族自治州、阿坝藏族羌族自治州、伊犁哈萨克自治州、中卫、朔州、儋州、铜川、白银、石嘴山、莱芜、武威、固原、昌吉回族自治州、巴音</w:t>
      </w:r>
      <w:proofErr w:type="gramStart"/>
      <w:r w:rsidRPr="008777B2">
        <w:rPr>
          <w:rFonts w:ascii="仿宋" w:eastAsia="仿宋" w:hAnsi="仿宋" w:hint="eastAsia"/>
          <w:sz w:val="24"/>
        </w:rPr>
        <w:t>郭</w:t>
      </w:r>
      <w:proofErr w:type="gramEnd"/>
      <w:r w:rsidRPr="008777B2">
        <w:rPr>
          <w:rFonts w:ascii="仿宋" w:eastAsia="仿宋" w:hAnsi="仿宋" w:hint="eastAsia"/>
          <w:sz w:val="24"/>
        </w:rPr>
        <w:t>楞蒙古自治州、嘉峪关、阿拉善盟、阿勒泰地区、七台河、海西蒙古族藏族自治州、塔城地区日喀则、昌都、海南藏族自治州、金昌、哈密、怒江傈僳族自治州、吐鲁番、那曲地区、阿里地区、喀什地区、阿克苏地区、甘南藏族自治州、海北藏族自治州、山南、临夏回族自治州、博尔塔拉蒙古自治州、玉树藏族自治州、黄南藏族自治州、和田地区、三沙、克</w:t>
      </w:r>
      <w:proofErr w:type="gramStart"/>
      <w:r w:rsidRPr="008777B2">
        <w:rPr>
          <w:rFonts w:ascii="仿宋" w:eastAsia="仿宋" w:hAnsi="仿宋" w:hint="eastAsia"/>
          <w:sz w:val="24"/>
        </w:rPr>
        <w:t>孜</w:t>
      </w:r>
      <w:proofErr w:type="gramEnd"/>
      <w:r w:rsidRPr="008777B2">
        <w:rPr>
          <w:rFonts w:ascii="仿宋" w:eastAsia="仿宋" w:hAnsi="仿宋" w:hint="eastAsia"/>
          <w:sz w:val="24"/>
        </w:rPr>
        <w:t>勒苏柯尔克孜自治州、果洛藏族自治州。</w:t>
      </w:r>
    </w:p>
    <w:p w:rsidR="007623A5" w:rsidRPr="008777B2" w:rsidRDefault="007623A5" w:rsidP="007623A5">
      <w:pPr>
        <w:widowControl/>
        <w:jc w:val="left"/>
        <w:rPr>
          <w:rFonts w:ascii="仿宋" w:eastAsia="仿宋" w:hAnsi="仿宋"/>
          <w:sz w:val="24"/>
        </w:rPr>
      </w:pPr>
      <w:r w:rsidRPr="008777B2">
        <w:rPr>
          <w:rFonts w:ascii="仿宋" w:eastAsia="仿宋" w:hAnsi="仿宋"/>
          <w:sz w:val="24"/>
        </w:rPr>
        <w:br w:type="page"/>
      </w:r>
    </w:p>
    <w:p w:rsidR="007623A5" w:rsidRPr="00F76B04" w:rsidRDefault="00F76B04" w:rsidP="007623A5">
      <w:pPr>
        <w:pStyle w:val="2"/>
        <w:rPr>
          <w:rFonts w:ascii="Times New Roman" w:eastAsia="仿宋" w:hAnsi="Times New Roman" w:cs="Times New Roman"/>
          <w:sz w:val="24"/>
          <w:szCs w:val="24"/>
        </w:rPr>
      </w:pPr>
      <w:bookmarkStart w:id="42" w:name="_Toc7405041"/>
      <w:r w:rsidRPr="00F76B04">
        <w:rPr>
          <w:rFonts w:ascii="Times New Roman" w:eastAsia="仿宋" w:hAnsi="Times New Roman" w:cs="Times New Roman" w:hint="eastAsia"/>
          <w:sz w:val="24"/>
          <w:szCs w:val="24"/>
        </w:rPr>
        <w:lastRenderedPageBreak/>
        <w:t xml:space="preserve">2.3 </w:t>
      </w:r>
      <w:r w:rsidR="007623A5" w:rsidRPr="00F76B04">
        <w:rPr>
          <w:rFonts w:ascii="Times New Roman" w:eastAsia="仿宋" w:hAnsi="Times New Roman" w:cs="Times New Roman"/>
          <w:sz w:val="24"/>
          <w:szCs w:val="24"/>
        </w:rPr>
        <w:t>各城市总指数排名</w:t>
      </w:r>
      <w:bookmarkEnd w:id="42"/>
    </w:p>
    <w:tbl>
      <w:tblPr>
        <w:tblW w:w="0" w:type="auto"/>
        <w:jc w:val="center"/>
        <w:tblLook w:val="04A0" w:firstRow="1" w:lastRow="0" w:firstColumn="1" w:lastColumn="0" w:noHBand="0" w:noVBand="1"/>
      </w:tblPr>
      <w:tblGrid>
        <w:gridCol w:w="610"/>
        <w:gridCol w:w="1009"/>
        <w:gridCol w:w="993"/>
        <w:gridCol w:w="708"/>
        <w:gridCol w:w="851"/>
        <w:gridCol w:w="992"/>
        <w:gridCol w:w="851"/>
        <w:gridCol w:w="1134"/>
        <w:gridCol w:w="994"/>
      </w:tblGrid>
      <w:tr w:rsidR="007623A5" w:rsidRPr="00205960" w:rsidTr="007623A5">
        <w:trPr>
          <w:trHeight w:val="300"/>
          <w:jc w:val="center"/>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color w:val="000000"/>
                <w:kern w:val="0"/>
                <w:sz w:val="18"/>
                <w:szCs w:val="18"/>
              </w:rPr>
            </w:pPr>
            <w:r w:rsidRPr="00205960">
              <w:rPr>
                <w:rFonts w:asciiTheme="minorEastAsia" w:hAnsiTheme="minorEastAsia" w:cs="宋体" w:hint="eastAsia"/>
                <w:color w:val="000000"/>
                <w:kern w:val="0"/>
                <w:sz w:val="18"/>
                <w:szCs w:val="18"/>
              </w:rPr>
              <w:t>排名</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城市</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color w:val="000000"/>
                <w:kern w:val="0"/>
                <w:sz w:val="18"/>
                <w:szCs w:val="18"/>
              </w:rPr>
            </w:pPr>
            <w:proofErr w:type="gramStart"/>
            <w:r w:rsidRPr="00205960">
              <w:rPr>
                <w:rFonts w:asciiTheme="minorEastAsia" w:hAnsiTheme="minorEastAsia" w:cs="宋体" w:hint="eastAsia"/>
                <w:color w:val="000000"/>
                <w:kern w:val="0"/>
                <w:sz w:val="18"/>
                <w:szCs w:val="18"/>
              </w:rPr>
              <w:t>滴滴城市</w:t>
            </w:r>
            <w:proofErr w:type="gramEnd"/>
            <w:r w:rsidRPr="00205960">
              <w:rPr>
                <w:rFonts w:asciiTheme="minorEastAsia" w:hAnsiTheme="minorEastAsia" w:cs="宋体" w:hint="eastAsia"/>
                <w:color w:val="000000"/>
                <w:kern w:val="0"/>
                <w:sz w:val="18"/>
                <w:szCs w:val="18"/>
              </w:rPr>
              <w:t>发展指数</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color w:val="000000"/>
                <w:kern w:val="0"/>
                <w:sz w:val="18"/>
                <w:szCs w:val="18"/>
              </w:rPr>
            </w:pPr>
            <w:r w:rsidRPr="00205960">
              <w:rPr>
                <w:rFonts w:asciiTheme="minorEastAsia" w:hAnsiTheme="minorEastAsia" w:cs="宋体" w:hint="eastAsia"/>
                <w:color w:val="000000"/>
                <w:kern w:val="0"/>
                <w:sz w:val="18"/>
                <w:szCs w:val="18"/>
              </w:rPr>
              <w:t>排名</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城市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color w:val="000000"/>
                <w:kern w:val="0"/>
                <w:sz w:val="18"/>
                <w:szCs w:val="18"/>
              </w:rPr>
            </w:pPr>
            <w:proofErr w:type="gramStart"/>
            <w:r w:rsidRPr="00205960">
              <w:rPr>
                <w:rFonts w:asciiTheme="minorEastAsia" w:hAnsiTheme="minorEastAsia" w:cs="宋体" w:hint="eastAsia"/>
                <w:color w:val="000000"/>
                <w:kern w:val="0"/>
                <w:sz w:val="18"/>
                <w:szCs w:val="18"/>
              </w:rPr>
              <w:t>滴滴城市</w:t>
            </w:r>
            <w:proofErr w:type="gramEnd"/>
            <w:r w:rsidRPr="00205960">
              <w:rPr>
                <w:rFonts w:asciiTheme="minorEastAsia" w:hAnsiTheme="minorEastAsia" w:cs="宋体" w:hint="eastAsia"/>
                <w:color w:val="000000"/>
                <w:kern w:val="0"/>
                <w:sz w:val="18"/>
                <w:szCs w:val="18"/>
              </w:rPr>
              <w:t>发展指数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color w:val="000000"/>
                <w:kern w:val="0"/>
                <w:sz w:val="18"/>
                <w:szCs w:val="18"/>
              </w:rPr>
            </w:pPr>
            <w:r w:rsidRPr="00205960">
              <w:rPr>
                <w:rFonts w:asciiTheme="minorEastAsia" w:hAnsiTheme="minorEastAsia" w:cs="宋体" w:hint="eastAsia"/>
                <w:color w:val="000000"/>
                <w:kern w:val="0"/>
                <w:sz w:val="18"/>
                <w:szCs w:val="18"/>
              </w:rPr>
              <w:t>排名</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城市</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color w:val="000000"/>
                <w:kern w:val="0"/>
                <w:sz w:val="18"/>
                <w:szCs w:val="18"/>
              </w:rPr>
            </w:pPr>
            <w:proofErr w:type="gramStart"/>
            <w:r w:rsidRPr="00205960">
              <w:rPr>
                <w:rFonts w:asciiTheme="minorEastAsia" w:hAnsiTheme="minorEastAsia" w:cs="宋体" w:hint="eastAsia"/>
                <w:color w:val="000000"/>
                <w:kern w:val="0"/>
                <w:sz w:val="18"/>
                <w:szCs w:val="18"/>
              </w:rPr>
              <w:t>滴滴城市</w:t>
            </w:r>
            <w:proofErr w:type="gramEnd"/>
            <w:r w:rsidRPr="00205960">
              <w:rPr>
                <w:rFonts w:asciiTheme="minorEastAsia" w:hAnsiTheme="minorEastAsia" w:cs="宋体" w:hint="eastAsia"/>
                <w:color w:val="000000"/>
                <w:kern w:val="0"/>
                <w:sz w:val="18"/>
                <w:szCs w:val="18"/>
              </w:rPr>
              <w:t>发展指数</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1</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北京</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6.967</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72</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德阳</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4.564</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143</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临汾</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4.155</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深圳</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6.904</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73</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大庆</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4.562</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144</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安庆</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4.150</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杭州</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6.576</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74</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盘锦</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4.561</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145</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九江</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4.147</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广州</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6.261</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75</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濮阳</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4.559</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146</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安阳</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4.142</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上海</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6.048</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76</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洛阳</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4.558</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147</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上饶</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4.139</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成都</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5.836</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77</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株洲</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4.540</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148</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襄阳</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4.132</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7</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东莞</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5.659</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78</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宁德</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4.530</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149</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宿迁</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4.126</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8</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苏州</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5.642</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79</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衢州</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4.530</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150</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聊城</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4.116</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9</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三亚</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5.625</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80</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扬州</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4.505</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151</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鄂州</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4.113</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10</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珠海</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5.550</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81</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鹰潭</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4.489</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152</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朔州</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4.112</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11</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南京</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5.505</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82</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保定</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4.477</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153</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临沂</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4.109</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12</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武汉</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5.380</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83</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攀枝花</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4.476</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154</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汕头</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4.108</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13</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佛山</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5.357</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84</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龙岩</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4.471</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155</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乌兰察布</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4.105</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14</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天津</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5.331</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85</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桂林</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4.461</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156</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忻州</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4.103</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15</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厦门</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5.315</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86</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柳州</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4.452</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157</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连云港</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4.101</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16</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大连</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5.311</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87</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德州</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4.452</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158</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阜新</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4.097</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17</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中山</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5.303</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88</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萍乡</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4.447</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159</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枣庄</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4.097</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18</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长沙</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5.273</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89</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南充</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4.430</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160</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巴彦淖尔</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4.094</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19</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无锡</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5.194</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90</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黄山</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4.412</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161</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遵义</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4.093</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20</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宁波</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5.167</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91</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淄博</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4.407</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162</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梅州</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4.089</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21</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西安</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5.163</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92</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福州</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4.404</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163</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六安</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4.089</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22</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太原</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5.162</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93</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盐城</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4.401</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164</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济宁</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4.073</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23</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青岛</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5.130</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94</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蚌埠</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4.398</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165</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白山</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4.069</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24</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海口</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5.129</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95</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丽水</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4.393</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166</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茂名</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4.067</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25</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合肥</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5.115</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96</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徐州</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4.391</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167</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天水</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4.066</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26</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重庆</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5.088</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97</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淮安</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4.387</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168</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泸州</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4.065</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27</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嘉兴</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5.078</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98</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锡林郭勒</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4.364</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169</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绥化</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4.061</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28</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昆明</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5.050</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99</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包头</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4.360</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170</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郴州</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4.047</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29</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拉萨</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5.007</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100</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宣城</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4.356</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171</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吉林</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4.046</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30</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咸阳</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4.992</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101</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莆田</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4.347</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172</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丹东</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4.038</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31</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北海</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4.988</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102</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新乡</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4.339</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173</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曲靖</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4.035</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32</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郑州</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4.969</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103</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许昌</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4.338</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174</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邯郸</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4.033</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33</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廊坊</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4.960</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104</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绵阳</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4.337</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175</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唐山</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4.032</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34</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惠州</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4.944</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105</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铁岭</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4.336</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176</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张家口</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4.031</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35</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湖州</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4.934</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106</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泰安</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4.335</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177</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赣州</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4.027</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36</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泉州</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4.919</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107</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通辽</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4.329</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178</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吕梁</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4.026</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贵阳</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4.897</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108</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焦作</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4.322</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179</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淮北</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4.012</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lastRenderedPageBreak/>
              <w:t>38</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沈阳</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4.896</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109</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乌海</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4.317</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180</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延安</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4.010</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南宁</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4.892</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110</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抚顺</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4.312</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181</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长治</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4.000</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丽江</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4.878</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111</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湘潭</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4.304</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182</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抚州</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3.981</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金华</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4.866</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112</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呼伦贝尔</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4.298</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183</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玉林</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3.974</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石家庄</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4.866</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113</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赤峰</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4.295</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184</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荆州</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3.973</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温州</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4.857</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114</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开封</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4.295</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185</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牡丹江</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3.967</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哈尔滨</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4.850</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115</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阳泉</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4.291</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186</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荆门</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3.962</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45</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绍兴</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4.836</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116</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兰州</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4.291</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187</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沧州</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3.958</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常州</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4.828</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117</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吉安</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4.283</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188</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常德</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3.955</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47</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镇江</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4.826</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118</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大同</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4.280</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189</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衡阳</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3.935</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48</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舟山</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4.819</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119</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滁州</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4.279</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190</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松原</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3.929</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49</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南昌</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4.817</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120</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通化</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4.273</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191</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孝感</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3.911</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50</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35513A" w:rsidRDefault="007623A5" w:rsidP="007623A5">
            <w:pPr>
              <w:widowControl/>
              <w:jc w:val="center"/>
              <w:rPr>
                <w:rFonts w:asciiTheme="minorEastAsia" w:hAnsiTheme="minorEastAsia" w:cs="宋体"/>
                <w:kern w:val="0"/>
                <w:sz w:val="18"/>
                <w:szCs w:val="18"/>
              </w:rPr>
            </w:pPr>
            <w:r w:rsidRPr="0035513A">
              <w:rPr>
                <w:rFonts w:asciiTheme="minorEastAsia" w:hAnsiTheme="minorEastAsia" w:cs="宋体" w:hint="eastAsia"/>
                <w:kern w:val="0"/>
                <w:sz w:val="18"/>
                <w:szCs w:val="18"/>
              </w:rPr>
              <w:t>乌鲁木齐</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4.809</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121</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衡水</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4.268</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192</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锦州</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3.904</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51</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泰州</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4.802</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122</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新余</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4.264</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193</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鞍山</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3.899</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52</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南通</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4.800</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123</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邢台</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4.258</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194</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黄石</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3.889</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53</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银川</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4.787</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124</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运城</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4.258</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195</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岳阳</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3.876</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54</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济南</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4.755</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125</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晋城</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4.248</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196</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南阳</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3.856</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55</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烟台</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4.746</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126</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景德镇</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4.245</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197</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齐齐哈尔</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3.851</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56</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南平</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4.744</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127</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西宁</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4.240</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198</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亳州</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3.844</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57</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长春</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4.727</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128</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宜宾</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4.236</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199</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咸宁</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3.818</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58</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呼和浩特</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4.711</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129</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莱芜</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4.228</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3C02A8" w:rsidP="007623A5">
            <w:pPr>
              <w:widowControl/>
              <w:jc w:val="center"/>
              <w:rPr>
                <w:rFonts w:asciiTheme="minorEastAsia" w:hAnsiTheme="minorEastAsia" w:cs="宋体"/>
                <w:kern w:val="0"/>
                <w:sz w:val="18"/>
                <w:szCs w:val="18"/>
              </w:rPr>
            </w:pPr>
            <w:r>
              <w:rPr>
                <w:rFonts w:asciiTheme="minorEastAsia" w:hAnsiTheme="minorEastAsia" w:cs="宋体" w:hint="eastAsia"/>
                <w:kern w:val="0"/>
                <w:sz w:val="18"/>
                <w:szCs w:val="18"/>
              </w:rPr>
              <w:t>喀什</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3.800</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59</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威海</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4.680</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130</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商丘</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4.227</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201</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宿州</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3.796</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60</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克拉玛依</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4.662</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131</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承德</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4.226</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202</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兴安</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3.794</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61</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三明</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4.659</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132</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淮南</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4.226</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203</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宜昌</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3.784</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62</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营口</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4.651</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133</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池州</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4.203</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204</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十堰</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3.760</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63</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晋中</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4.633</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134</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葫芦岛</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4.198</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205</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黄冈</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3.748</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64</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滨州</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4.628</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135</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铜陵</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4.197</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206</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随州</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3.733</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65</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清远</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4.628</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136</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湛江</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4.187</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207</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榆林</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3.721</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66</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漳州</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4.613</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137</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宝鸡</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4.185</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208</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阜阳</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3.714</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67</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马鞍山</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4.612</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138</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汉中</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4.184</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209</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本溪</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3.690</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68</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日照</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4.610</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139</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揭阳</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4.182</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210</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鄂尔多斯</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3.688</w:t>
            </w:r>
          </w:p>
        </w:tc>
      </w:tr>
      <w:tr w:rsidR="007623A5" w:rsidRPr="00DD5CD3"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69</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台州</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4.602</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140</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菏泽</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4.180</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211</w:t>
            </w: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周口</w:t>
            </w: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3.379</w:t>
            </w:r>
          </w:p>
        </w:tc>
      </w:tr>
      <w:tr w:rsidR="007623A5" w:rsidRPr="00205960"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70</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秦皇岛</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4.587</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141</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平顶山</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4.167</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color w:val="000000"/>
                <w:kern w:val="0"/>
                <w:sz w:val="18"/>
                <w:szCs w:val="18"/>
              </w:rPr>
            </w:pP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color w:val="000000"/>
                <w:kern w:val="0"/>
                <w:sz w:val="18"/>
                <w:szCs w:val="18"/>
              </w:rPr>
            </w:pPr>
          </w:p>
        </w:tc>
      </w:tr>
      <w:tr w:rsidR="007623A5" w:rsidRPr="00205960" w:rsidTr="007623A5">
        <w:trPr>
          <w:trHeight w:val="27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71</w:t>
            </w:r>
          </w:p>
        </w:tc>
        <w:tc>
          <w:tcPr>
            <w:tcW w:w="1009"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芜湖</w:t>
            </w:r>
          </w:p>
        </w:tc>
        <w:tc>
          <w:tcPr>
            <w:tcW w:w="993"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4.576</w:t>
            </w:r>
          </w:p>
        </w:tc>
        <w:tc>
          <w:tcPr>
            <w:tcW w:w="708"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142</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宜春</w:t>
            </w:r>
          </w:p>
        </w:tc>
        <w:tc>
          <w:tcPr>
            <w:tcW w:w="992"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4.166</w:t>
            </w:r>
          </w:p>
        </w:tc>
        <w:tc>
          <w:tcPr>
            <w:tcW w:w="851" w:type="dxa"/>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color w:val="000000"/>
                <w:kern w:val="0"/>
                <w:sz w:val="18"/>
                <w:szCs w:val="18"/>
              </w:rPr>
            </w:pPr>
          </w:p>
        </w:tc>
        <w:tc>
          <w:tcPr>
            <w:tcW w:w="994" w:type="dxa"/>
            <w:tcBorders>
              <w:top w:val="nil"/>
              <w:left w:val="nil"/>
              <w:bottom w:val="single" w:sz="4" w:space="0" w:color="auto"/>
              <w:right w:val="single" w:sz="4" w:space="0" w:color="auto"/>
            </w:tcBorders>
            <w:shd w:val="clear" w:color="auto" w:fill="auto"/>
            <w:noWrap/>
            <w:vAlign w:val="center"/>
            <w:hideMark/>
          </w:tcPr>
          <w:p w:rsidR="007623A5" w:rsidRPr="00205960" w:rsidRDefault="007623A5" w:rsidP="007623A5">
            <w:pPr>
              <w:widowControl/>
              <w:jc w:val="center"/>
              <w:rPr>
                <w:rFonts w:asciiTheme="minorEastAsia" w:hAnsiTheme="minorEastAsia" w:cs="宋体"/>
                <w:color w:val="000000"/>
                <w:kern w:val="0"/>
                <w:sz w:val="18"/>
                <w:szCs w:val="18"/>
              </w:rPr>
            </w:pPr>
          </w:p>
        </w:tc>
      </w:tr>
    </w:tbl>
    <w:p w:rsidR="007623A5" w:rsidRPr="008777B2" w:rsidRDefault="007623A5" w:rsidP="007623A5">
      <w:pPr>
        <w:widowControl/>
        <w:jc w:val="left"/>
        <w:rPr>
          <w:rFonts w:ascii="仿宋" w:eastAsia="仿宋" w:hAnsi="仿宋" w:cstheme="majorBidi"/>
          <w:bCs/>
          <w:sz w:val="24"/>
          <w:szCs w:val="32"/>
        </w:rPr>
      </w:pPr>
      <w:r w:rsidRPr="008777B2">
        <w:rPr>
          <w:rFonts w:ascii="仿宋" w:eastAsia="仿宋" w:hAnsi="仿宋"/>
          <w:b/>
          <w:sz w:val="24"/>
        </w:rPr>
        <w:br w:type="page"/>
      </w:r>
    </w:p>
    <w:p w:rsidR="007623A5" w:rsidRPr="00F76B04" w:rsidRDefault="00F76B04" w:rsidP="007623A5">
      <w:pPr>
        <w:pStyle w:val="2"/>
        <w:rPr>
          <w:rFonts w:ascii="Times New Roman" w:eastAsia="仿宋" w:hAnsi="Times New Roman" w:cs="Times New Roman"/>
          <w:sz w:val="24"/>
          <w:szCs w:val="24"/>
        </w:rPr>
      </w:pPr>
      <w:bookmarkStart w:id="43" w:name="_Toc7405042"/>
      <w:r w:rsidRPr="00F76B04">
        <w:rPr>
          <w:rFonts w:ascii="Times New Roman" w:eastAsia="仿宋" w:hAnsi="Times New Roman" w:cs="Times New Roman" w:hint="eastAsia"/>
          <w:sz w:val="24"/>
          <w:szCs w:val="24"/>
        </w:rPr>
        <w:lastRenderedPageBreak/>
        <w:t xml:space="preserve">2.4 </w:t>
      </w:r>
      <w:r w:rsidR="007623A5" w:rsidRPr="00F76B04">
        <w:rPr>
          <w:rFonts w:ascii="Times New Roman" w:eastAsia="仿宋" w:hAnsi="Times New Roman" w:cs="Times New Roman"/>
          <w:sz w:val="24"/>
          <w:szCs w:val="24"/>
        </w:rPr>
        <w:t>各城</w:t>
      </w:r>
      <w:r w:rsidR="007623A5" w:rsidRPr="00F76B04">
        <w:rPr>
          <w:rFonts w:ascii="Times New Roman" w:eastAsia="仿宋" w:hAnsi="Times New Roman" w:cs="Times New Roman" w:hint="eastAsia"/>
          <w:sz w:val="24"/>
          <w:szCs w:val="24"/>
        </w:rPr>
        <w:t>市</w:t>
      </w:r>
      <w:r w:rsidR="007623A5" w:rsidRPr="00F76B04">
        <w:rPr>
          <w:rFonts w:ascii="Times New Roman" w:eastAsia="仿宋" w:hAnsi="Times New Roman" w:cs="Times New Roman"/>
          <w:sz w:val="24"/>
          <w:szCs w:val="24"/>
        </w:rPr>
        <w:t>经济发展</w:t>
      </w:r>
      <w:r w:rsidR="007623A5" w:rsidRPr="00F76B04">
        <w:rPr>
          <w:rFonts w:ascii="Times New Roman" w:eastAsia="仿宋" w:hAnsi="Times New Roman" w:cs="Times New Roman" w:hint="eastAsia"/>
          <w:sz w:val="24"/>
          <w:szCs w:val="24"/>
        </w:rPr>
        <w:t>指标</w:t>
      </w:r>
      <w:bookmarkEnd w:id="43"/>
    </w:p>
    <w:tbl>
      <w:tblPr>
        <w:tblW w:w="0" w:type="auto"/>
        <w:jc w:val="center"/>
        <w:tblLook w:val="04A0" w:firstRow="1" w:lastRow="0" w:firstColumn="1" w:lastColumn="0" w:noHBand="0" w:noVBand="1"/>
      </w:tblPr>
      <w:tblGrid>
        <w:gridCol w:w="576"/>
        <w:gridCol w:w="936"/>
        <w:gridCol w:w="936"/>
        <w:gridCol w:w="576"/>
        <w:gridCol w:w="936"/>
        <w:gridCol w:w="936"/>
        <w:gridCol w:w="576"/>
        <w:gridCol w:w="1116"/>
        <w:gridCol w:w="936"/>
      </w:tblGrid>
      <w:tr w:rsidR="007623A5" w:rsidRPr="00EB3968" w:rsidTr="007623A5">
        <w:trPr>
          <w:trHeight w:val="5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排名</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城市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经济发展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排名</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城市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经济发展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排名</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城市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经济发展</w:t>
            </w:r>
          </w:p>
        </w:tc>
      </w:tr>
      <w:tr w:rsidR="007623A5" w:rsidRPr="00EB3968" w:rsidTr="007623A5">
        <w:trPr>
          <w:trHeight w:val="28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北京</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7.642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72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台州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1.572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143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聊城</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1.125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深圳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7.609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73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长春</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1.558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144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蚌埠</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1.124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广州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6.278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74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淮安</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1.552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145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孝感</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1.118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杭州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5.129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75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泰州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1.544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146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黄山</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1.115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成都</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5.101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76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北海</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1.538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147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泰安</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1.104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东莞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5.052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77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1.503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148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安庆</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1.101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上海</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4.877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78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镇江</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1.495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149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南充</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1.098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佛山</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4.033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79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曲靖</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1.483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150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黄冈</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1.097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厦门</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3.757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80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桂林</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1.471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151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抚顺</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1.095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苏州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3.634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81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湛江</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1.464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152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上饶</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1.095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中山</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3.619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82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鄂州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1.451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153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抚州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1.094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长沙</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3.514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83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新乡</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1.447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154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大同</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1.093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珠海</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3.498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84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滨州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1.437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155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西宁</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1.088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武汉</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3.349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85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晋城</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1.425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156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德州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1.087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南京</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3.315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86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遵义</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1.422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157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乌海</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1.087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西安</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3.287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87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开封</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1.405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158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鹰潭</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1.080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惠州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3.153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88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玉林</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1.402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159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衡水</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1.076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昆明</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2.954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89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徐州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1.380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160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郴州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1.068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海口</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2.934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90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延安</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1.368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161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宝鸡</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1.067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泉州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2.799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91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濮阳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1.367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162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淮南</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1.059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21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通化</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2.750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92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宿迁</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1.364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163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咸宁</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1.045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22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三亚</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2.665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93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南通</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1.357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164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锦州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1.044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23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郑州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2.602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94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喀什地区</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1.346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165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邯郸</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1.031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24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宁波</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2.579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95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焦作</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1.339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166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本溪</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1.031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25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贵阳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2.573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96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丽水</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1.330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167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邢台</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1.031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26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南宁</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2.504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97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承德</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1.325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168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威海</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1.029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27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福州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2.500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98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菏泽</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1.323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169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荆门</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1.024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28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青岛</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2.479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99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莱芜</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1.322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170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阳泉</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1.021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29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天津</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2.419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100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连云港</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1.309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171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芜湖</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1.017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30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重庆</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2.380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101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德阳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1.303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172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吉安</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1.016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31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金华</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2.366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102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舟山</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1.299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173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枣庄</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1.011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32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汕头</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2.364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103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克拉玛依</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1.291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174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长治</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1.009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33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济南</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2.351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104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许昌</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1.282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175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新余</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1.008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34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太原</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2.316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105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洛阳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1.280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176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吕梁</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1.005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35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温州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2.264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106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忻州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1.273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177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铜陵</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1.003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36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揭阳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2.154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107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保定</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1.261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178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秦皇岛</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0.999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37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乌鲁木齐</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2.148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108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安阳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1.258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179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常德</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0.990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38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漳州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2.100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109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宣城</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1.257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180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荆州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0.983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39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合肥</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2.073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110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滁州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1.255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181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沧州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0.977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lastRenderedPageBreak/>
              <w:t xml:space="preserve">40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南昌</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2.069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111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兰州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1.255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182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铁岭</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0.964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41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莆田</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2.062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112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烟台</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1.251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183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池州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0.945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42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清远</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2.015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113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平顶山</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1.248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184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济宁</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0.943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43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无锡</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2.004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114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赣州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1.248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185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榆林</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0.941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44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大连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2.000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115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包头</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1.238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186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临汾</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0.932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45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廊坊</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1.966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116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六安</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1.234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187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朔州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0.929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46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常州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1.960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117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亳州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1.232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188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随州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0.919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47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马鞍山</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1.934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118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泸州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1.227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189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十堰</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0.913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48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嘉兴</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1.930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119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汉中</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1.226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190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牡丹江</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0.912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49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拉萨</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1.899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120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绵阳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1.226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191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运城</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0.877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咸阳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1.884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121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宜春</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1.219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192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盘锦</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0.875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绥化</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1.882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122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张家口</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1.212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193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锡林郭勒盟</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0.874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沈阳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1.880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123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淄博</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1.209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194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黄石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0.874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龙岩</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1.840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124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衡阳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1.208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195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襄阳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0.852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茂名</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1.812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125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天水</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1.207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196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葫芦岛</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0.828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55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绍兴</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1.791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126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乌兰察布</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1.206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197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唐山</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0.817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56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梅州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1.785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127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1.204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198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萍乡</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0.787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57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晋中</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1.773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128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商丘</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1.203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199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巴彦淖尔</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0.783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58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鄂尔多斯</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1.753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129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岳阳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1.187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200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宜昌</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0.772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59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湘潭</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1.744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130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衢州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1.187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201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阜新</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0.770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60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株洲</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1.698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131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周口</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1.183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202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赤峰</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0.769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61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宁德</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1.671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132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白山</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1.176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203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吉林</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0.728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62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哈尔滨</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1.668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133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盐城</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1.175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204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营口</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0.703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63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柳州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1.665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134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宜宾</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1.170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205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松原</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0.676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64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呼和浩特</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1.662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135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日照</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1.168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206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大庆</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0.671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65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丽江</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1.656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136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宿州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1.164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207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通辽</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0.647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66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景德镇</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1.650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137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淮北</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1.160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208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兴安盟</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0.585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67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三明</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1.640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138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鞍山</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1.149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209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齐齐哈尔</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0.490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68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扬州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1.631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139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攀枝花</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1.149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210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呼伦贝尔</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0.459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69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湖州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1.625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140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临沂</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1.141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211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丹东</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0.350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70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银川</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1.585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141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阜阳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1.135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r>
      <w:tr w:rsidR="007623A5" w:rsidRPr="00EB3968"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71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石家庄</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1.578 </w:t>
            </w:r>
          </w:p>
        </w:tc>
        <w:tc>
          <w:tcPr>
            <w:tcW w:w="0" w:type="auto"/>
            <w:tcBorders>
              <w:top w:val="nil"/>
              <w:left w:val="nil"/>
              <w:bottom w:val="single" w:sz="4" w:space="0" w:color="auto"/>
              <w:right w:val="single" w:sz="4" w:space="0" w:color="auto"/>
            </w:tcBorders>
            <w:shd w:val="clear" w:color="auto" w:fill="auto"/>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142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九江</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1.134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r>
    </w:tbl>
    <w:p w:rsidR="007623A5" w:rsidRPr="008777B2" w:rsidRDefault="007623A5" w:rsidP="007623A5">
      <w:pPr>
        <w:widowControl/>
        <w:jc w:val="left"/>
        <w:rPr>
          <w:rFonts w:ascii="仿宋" w:eastAsia="仿宋" w:hAnsi="仿宋" w:cstheme="majorBidi"/>
          <w:bCs/>
          <w:sz w:val="24"/>
          <w:szCs w:val="32"/>
        </w:rPr>
      </w:pPr>
      <w:r w:rsidRPr="008777B2">
        <w:rPr>
          <w:rFonts w:ascii="仿宋" w:eastAsia="仿宋" w:hAnsi="仿宋"/>
          <w:b/>
          <w:sz w:val="24"/>
        </w:rPr>
        <w:br w:type="page"/>
      </w:r>
    </w:p>
    <w:p w:rsidR="007623A5" w:rsidRPr="00F76B04" w:rsidRDefault="00F76B04" w:rsidP="007623A5">
      <w:pPr>
        <w:pStyle w:val="2"/>
        <w:rPr>
          <w:rFonts w:ascii="Times New Roman" w:eastAsia="仿宋" w:hAnsi="Times New Roman" w:cs="Times New Roman"/>
          <w:sz w:val="24"/>
          <w:szCs w:val="24"/>
        </w:rPr>
      </w:pPr>
      <w:bookmarkStart w:id="44" w:name="_Toc7405043"/>
      <w:r w:rsidRPr="00F76B04">
        <w:rPr>
          <w:rFonts w:ascii="Times New Roman" w:eastAsia="仿宋" w:hAnsi="Times New Roman" w:cs="Times New Roman" w:hint="eastAsia"/>
          <w:sz w:val="24"/>
          <w:szCs w:val="24"/>
        </w:rPr>
        <w:lastRenderedPageBreak/>
        <w:t xml:space="preserve">2.5 </w:t>
      </w:r>
      <w:r w:rsidR="007623A5" w:rsidRPr="00F76B04">
        <w:rPr>
          <w:rFonts w:ascii="Times New Roman" w:eastAsia="仿宋" w:hAnsi="Times New Roman" w:cs="Times New Roman"/>
          <w:sz w:val="24"/>
          <w:szCs w:val="24"/>
        </w:rPr>
        <w:t>各城</w:t>
      </w:r>
      <w:r w:rsidR="007623A5" w:rsidRPr="00F76B04">
        <w:rPr>
          <w:rFonts w:ascii="Times New Roman" w:eastAsia="仿宋" w:hAnsi="Times New Roman" w:cs="Times New Roman" w:hint="eastAsia"/>
          <w:sz w:val="24"/>
          <w:szCs w:val="24"/>
        </w:rPr>
        <w:t>市社会民生指标</w:t>
      </w:r>
      <w:bookmarkEnd w:id="44"/>
    </w:p>
    <w:tbl>
      <w:tblPr>
        <w:tblW w:w="0" w:type="auto"/>
        <w:jc w:val="center"/>
        <w:tblLook w:val="04A0" w:firstRow="1" w:lastRow="0" w:firstColumn="1" w:lastColumn="0" w:noHBand="0" w:noVBand="1"/>
      </w:tblPr>
      <w:tblGrid>
        <w:gridCol w:w="576"/>
        <w:gridCol w:w="936"/>
        <w:gridCol w:w="936"/>
        <w:gridCol w:w="576"/>
        <w:gridCol w:w="1116"/>
        <w:gridCol w:w="936"/>
        <w:gridCol w:w="576"/>
        <w:gridCol w:w="936"/>
        <w:gridCol w:w="936"/>
      </w:tblGrid>
      <w:tr w:rsidR="007623A5" w:rsidRPr="00072F84" w:rsidTr="007623A5">
        <w:trPr>
          <w:trHeight w:val="5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排名</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城市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社会民生</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排名</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城市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社会民生</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排名</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城市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社会民生</w:t>
            </w:r>
          </w:p>
        </w:tc>
      </w:tr>
      <w:tr w:rsidR="007623A5" w:rsidRPr="00072F84" w:rsidTr="007623A5">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三亚</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9.220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昆明</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7.295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上饶</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6.370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拉萨</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8.836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贵阳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7.292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景德镇</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6.366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北海</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8.791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蚌埠</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7.289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白山</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6.335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珠海</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8.541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阳泉</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7.284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牡丹江</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6.319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无锡</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8.485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海口</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7.268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宿迁</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6.308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上海</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8.481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南昌</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7.252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聊城</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6.300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苏州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8.432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长沙</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7.246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商丘</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6.283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克拉玛依</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8.379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锡林郭勒盟</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7.242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济宁</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6.265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舟山</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8.356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丽水</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7.236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锦州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6.260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南京</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8.328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台州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7.203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松原</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6.243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南通</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8.326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衢州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7.194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唐山</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6.234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丽江</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8.276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淄博</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7.192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淮北</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6.225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大连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8.261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广州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7.187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安庆</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6.199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哈尔滨</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8.212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濮阳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7.175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连云港</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6.169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杭州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8.198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晋中</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7.104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宝鸡</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6.163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盘锦</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8.140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赤峰</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7.076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六安</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6.158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北京</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8.129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滨州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7.067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平顶山</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6.153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营口</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8.094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乌鲁木齐</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7.058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汉中</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6.152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镇江</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8.032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保定</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7.047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湘潭</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6.149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天津</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8.021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南充</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7.032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邢台</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6.145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长春</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8.019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龙岩</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7.017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吕梁</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6.130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嘉兴</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7.993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济南</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7.016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枣庄</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6.114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石家庄</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7.990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桂林</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7.006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荆州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6.110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湖州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7.941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葫芦岛</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7.000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宜春</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6.074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7.920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吉林</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6.967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常德</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6.065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威海</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7.917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吉安</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6.966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遵义</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6.059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芜湖</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7.916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西宁</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6.957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荆门</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6.011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秦皇岛</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7.904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盐城</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6.956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湛江</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6.008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沈阳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7.884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铁岭</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6.929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郴州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5.998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银川</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7.868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温州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6.919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临沂</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5.981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深圳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7.802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新乡</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6.898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邯郸</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5.927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泰州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7.788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兰州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6.892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沧州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5.887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宁波</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7.778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焦作</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6.892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张家口</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5.886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呼伦贝尔</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7.759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南宁</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6.889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天水</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5.878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通辽</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7.747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萍乡</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6.880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抚州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5.856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合肥</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7.745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大同</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6.872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赣州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5.837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常州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7.737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莱芜</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6.863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宜昌</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5.747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烟台</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7.719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许昌</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6.860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兴安盟</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5.713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大庆</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7.705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滁州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6.859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安阳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5.702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lastRenderedPageBreak/>
              <w:t xml:space="preserve">40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日照</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7.692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阜新</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6.834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十堰</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5.689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青岛</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7.690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淮南</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6.834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孝感</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5.642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三明</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7.674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德州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6.814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随州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5.576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成都</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7.653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清远</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6.806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莆田</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5.554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太原</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7.651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抚顺</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6.763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曲靖</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5.549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绍兴</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7.649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开封</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6.756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梅州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5.547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呼和浩特</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7.631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淮安</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6.720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黄石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5.489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丹东</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7.609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晋城</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6.689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鞍山</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5.484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厦门</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7.595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徐州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6.686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5.470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咸阳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7.593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巴彦淖尔</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6.671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鄂州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5.454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洛阳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7.588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承德</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6.669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衡阳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5.442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重庆</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7.574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运城</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6.667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绥化</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5.337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廊坊</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7.567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泰安</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6.650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岳阳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5.312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马鞍山</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7.513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惠州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6.644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茂名</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5.299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金华</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7.508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宜宾</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6.629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黄冈</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5.268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乌海</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7.497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漳州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6.613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咸宁</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5.214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黄山</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7.488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朔州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6.593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玉林</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5.205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武汉</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7.487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柳州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6.588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宿州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5.203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中山</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7.461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九江</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6.574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延安</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5.152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郑州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7.455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铜陵</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6.544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亳州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5.136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池州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7.451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绵阳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6.540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汕头</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5.021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鹰潭</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7.432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临汾</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6.532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襄阳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4.968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德阳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7.413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新余</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6.525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喀什地区</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4.933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福州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7.401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乌兰察布</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6.496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本溪</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4.864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东莞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7.364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衡水</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6.494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阜阳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4.829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宁德</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7.357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泉州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6.474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榆林</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4.772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扬州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7.341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忻州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6.422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揭阳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4.682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宣城</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7.330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株洲</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6.409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鄂尔多斯</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4.418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攀枝花</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7.313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齐齐哈尔</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6.408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210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周口</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3.853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佛山</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7.306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菏泽</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6.405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211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通化</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3.062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包头</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7.304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泸州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6.404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西安</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7.303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长治</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6.377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r>
    </w:tbl>
    <w:p w:rsidR="007623A5" w:rsidRPr="008777B2" w:rsidRDefault="007623A5" w:rsidP="007623A5">
      <w:pPr>
        <w:widowControl/>
        <w:jc w:val="left"/>
        <w:rPr>
          <w:rFonts w:ascii="仿宋" w:eastAsia="仿宋" w:hAnsi="仿宋" w:cstheme="majorBidi"/>
          <w:bCs/>
          <w:sz w:val="24"/>
          <w:szCs w:val="32"/>
        </w:rPr>
      </w:pPr>
      <w:r w:rsidRPr="008777B2">
        <w:rPr>
          <w:rFonts w:ascii="仿宋" w:eastAsia="仿宋" w:hAnsi="仿宋"/>
          <w:b/>
          <w:sz w:val="24"/>
        </w:rPr>
        <w:br w:type="page"/>
      </w:r>
    </w:p>
    <w:p w:rsidR="007623A5" w:rsidRPr="00F76B04" w:rsidRDefault="00F76B04" w:rsidP="007623A5">
      <w:pPr>
        <w:pStyle w:val="2"/>
        <w:rPr>
          <w:rFonts w:ascii="Times New Roman" w:eastAsia="仿宋" w:hAnsi="Times New Roman" w:cs="Times New Roman"/>
          <w:sz w:val="24"/>
          <w:szCs w:val="24"/>
        </w:rPr>
      </w:pPr>
      <w:bookmarkStart w:id="45" w:name="_Toc7405044"/>
      <w:r w:rsidRPr="00F76B04">
        <w:rPr>
          <w:rFonts w:ascii="Times New Roman" w:eastAsia="仿宋" w:hAnsi="Times New Roman" w:cs="Times New Roman" w:hint="eastAsia"/>
          <w:sz w:val="24"/>
          <w:szCs w:val="24"/>
        </w:rPr>
        <w:lastRenderedPageBreak/>
        <w:t xml:space="preserve">2.6 </w:t>
      </w:r>
      <w:r w:rsidR="007623A5" w:rsidRPr="00F76B04">
        <w:rPr>
          <w:rFonts w:ascii="Times New Roman" w:eastAsia="仿宋" w:hAnsi="Times New Roman" w:cs="Times New Roman"/>
          <w:sz w:val="24"/>
          <w:szCs w:val="24"/>
        </w:rPr>
        <w:t>各城</w:t>
      </w:r>
      <w:r w:rsidR="007623A5" w:rsidRPr="00F76B04">
        <w:rPr>
          <w:rFonts w:ascii="Times New Roman" w:eastAsia="仿宋" w:hAnsi="Times New Roman" w:cs="Times New Roman" w:hint="eastAsia"/>
          <w:sz w:val="24"/>
          <w:szCs w:val="24"/>
        </w:rPr>
        <w:t>市文化</w:t>
      </w:r>
      <w:r w:rsidR="007623A5" w:rsidRPr="00F76B04">
        <w:rPr>
          <w:rFonts w:ascii="Times New Roman" w:eastAsia="仿宋" w:hAnsi="Times New Roman" w:cs="Times New Roman"/>
          <w:sz w:val="24"/>
          <w:szCs w:val="24"/>
        </w:rPr>
        <w:t>环境指</w:t>
      </w:r>
      <w:r w:rsidR="007623A5" w:rsidRPr="00F76B04">
        <w:rPr>
          <w:rFonts w:ascii="Times New Roman" w:eastAsia="仿宋" w:hAnsi="Times New Roman" w:cs="Times New Roman" w:hint="eastAsia"/>
          <w:sz w:val="24"/>
          <w:szCs w:val="24"/>
        </w:rPr>
        <w:t>标</w:t>
      </w:r>
      <w:bookmarkEnd w:id="45"/>
    </w:p>
    <w:tbl>
      <w:tblPr>
        <w:tblW w:w="0" w:type="auto"/>
        <w:jc w:val="center"/>
        <w:tblLook w:val="04A0" w:firstRow="1" w:lastRow="0" w:firstColumn="1" w:lastColumn="0" w:noHBand="0" w:noVBand="1"/>
      </w:tblPr>
      <w:tblGrid>
        <w:gridCol w:w="576"/>
        <w:gridCol w:w="756"/>
        <w:gridCol w:w="936"/>
        <w:gridCol w:w="576"/>
        <w:gridCol w:w="1116"/>
        <w:gridCol w:w="936"/>
        <w:gridCol w:w="576"/>
        <w:gridCol w:w="936"/>
        <w:gridCol w:w="936"/>
      </w:tblGrid>
      <w:tr w:rsidR="007623A5" w:rsidRPr="00072F84" w:rsidTr="007623A5">
        <w:trPr>
          <w:trHeight w:val="5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排名</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城市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文化环境</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排名</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城市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文化环境</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排名</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城市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23A5" w:rsidRPr="00E320C9" w:rsidRDefault="007623A5" w:rsidP="007623A5">
            <w:pPr>
              <w:widowControl/>
              <w:jc w:val="center"/>
              <w:rPr>
                <w:rFonts w:asciiTheme="minorEastAsia" w:hAnsiTheme="minorEastAsia" w:cs="宋体"/>
                <w:color w:val="000000"/>
                <w:kern w:val="0"/>
                <w:sz w:val="18"/>
                <w:szCs w:val="18"/>
              </w:rPr>
            </w:pPr>
            <w:r w:rsidRPr="00E320C9">
              <w:rPr>
                <w:rFonts w:asciiTheme="minorEastAsia" w:hAnsiTheme="minorEastAsia" w:cs="宋体" w:hint="eastAsia"/>
                <w:color w:val="000000"/>
                <w:kern w:val="0"/>
                <w:sz w:val="18"/>
                <w:szCs w:val="18"/>
              </w:rPr>
              <w:t>文化环境</w:t>
            </w:r>
          </w:p>
        </w:tc>
      </w:tr>
      <w:tr w:rsidR="007623A5" w:rsidRPr="00072F84" w:rsidTr="007623A5">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杭州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8.355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株洲</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5.459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衡阳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5.189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大连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6.939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绵阳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5.458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盘锦</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5.187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襄阳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6.842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梅州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5.457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蚌埠</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5.186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厦门</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6.828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长沙</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5.456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开封</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5.185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北京</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6.705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茂名</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5.454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舟山</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5.181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萍乡</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6.448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巴彦淖尔</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5.442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淮南</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5.179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廊坊</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6.428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菏泽</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5.441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绥化</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5.172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广州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6.374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台州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5.441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郴州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5.165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深圳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6.355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鹰潭</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5.435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揭阳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5.165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天津</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6.279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曲靖</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5.427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抚顺</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5.141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衡水</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6.240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济宁</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5.417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宣城</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5.138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青岛</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6.187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南昌</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5.412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齐齐哈尔</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5.126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邢台</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6.070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佛山</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5.412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5.126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滨州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6.068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东莞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5.410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黄石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5.125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湖州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6.054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盐城</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5.405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湘潭</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5.114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嘉兴</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6.035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岳阳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5.401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宿迁</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5.105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温州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6.024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亳州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5.390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159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咸宁</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5.100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绍兴</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6.006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89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金华</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5.386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大同</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5.100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宁波</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5.956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吕梁</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5.382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银川</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5.094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合肥</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5.943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莆田</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5.381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滁州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5.089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衢州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5.929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营口</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5.375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包头</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5.074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重庆</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5.892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济南</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5.374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南宁</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5.073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安阳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5.887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邯郸</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5.367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孝感</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5.068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赤峰</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5.875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宝鸡</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5.367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鞍山</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5.055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太原</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5.868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龙岩</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5.360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牡丹江</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5.055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烟台</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5.855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攀枝花</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5.359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宜宾</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5.046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石家庄</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5.824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荆门</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5.357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169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周口</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5.044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德州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5.820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99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上饶</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5.357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阜阳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5.037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上海</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5.803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湛江</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5.355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三亚</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5.028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新余</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5.792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泰州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5.355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遵义</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5.025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濮阳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5.783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汉中</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5.354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常德</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5.021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南充</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5.756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长春</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5.345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长治</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5.020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南京</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5.739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承德</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5.333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通化</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5.013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泰安</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5.725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朔州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5.332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松原</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5.013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无锡</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5.719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成都</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5.332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六安</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5.012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威海</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5.706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丽水</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5.326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淮北</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5.009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宜春</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5.700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三明</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5.318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179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荆州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5.000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张家口</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5.694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109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商丘</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5.317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吉林</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4.999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清远</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5.685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扬州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5.313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泸州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4.997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lastRenderedPageBreak/>
              <w:t xml:space="preserve">40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武汉</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5.682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珠海</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5.300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连云港</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4.988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中山</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5.660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呼伦贝尔</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5.299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芜湖</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4.985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德阳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5.648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丽江</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5.299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丹东</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4.984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沈阳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5.624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北海</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5.296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池州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4.976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运城</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5.614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淮安</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5.291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黄山</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4.964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泉州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5.609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焦作</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5.290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忻州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4.944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保定</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5.609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新乡</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5.288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拉萨</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4.940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镇江</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5.597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漳州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5.286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189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西宁</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4.940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平顶山</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5.596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119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秦皇岛</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5.277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克拉玛依</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4.912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玉林</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5.584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临汾</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5.275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黄冈</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4.876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鄂州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5.568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桂林</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5.270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葫芦岛</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4.865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通辽</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5.560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洛阳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5.270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铁岭</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4.858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日照</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5.558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常州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5.256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乌海</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4.837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枣庄</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5.552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晋城</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5.255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宿州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4.824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苏州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5.547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临沂</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5.246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十堰</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4.814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哈尔滨</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5.546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徐州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5.245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乌鲁木齐</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4.781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咸阳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5.526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本溪</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5.242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汕头</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4.748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西安</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5.525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呼和浩特</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5.240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199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随州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4.745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唐山</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5.524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129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赣州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5.231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莱芜</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4.713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惠州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5.518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九江</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5.227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宜昌</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4.708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安庆</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5.515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锡林郭勒盟</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5.225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兰州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4.699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宁德</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5.495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白山</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5.222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马鞍山</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4.647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南通</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5.494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铜陵</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5.222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延安</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4.593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63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大庆</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5.486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阳泉</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5.220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乌兰察布</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4.590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聊城</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5.485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郑州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5.211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兴安盟</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4.463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65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许昌</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5.484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淄博</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5.210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贵阳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4.427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66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海口</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5.480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福州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5.207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天水</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4.316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晋中</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5.477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吉安</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5.198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209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喀什地区</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4.062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昆明</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5.474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139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景德镇</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5.194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210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鄂尔多斯</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3.687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69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南平</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5.472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抚州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5.192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211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锦州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3.026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沧州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5.468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榆林</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5.192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r>
      <w:tr w:rsidR="007623A5" w:rsidRPr="00072F84" w:rsidTr="007623A5">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71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柳州</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5.460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142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阜新</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color w:val="000000"/>
                <w:kern w:val="0"/>
                <w:sz w:val="18"/>
                <w:szCs w:val="18"/>
              </w:rPr>
              <w:t xml:space="preserve">5.191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r>
    </w:tbl>
    <w:p w:rsidR="007623A5" w:rsidRPr="008777B2" w:rsidRDefault="007623A5" w:rsidP="007623A5">
      <w:pPr>
        <w:widowControl/>
        <w:jc w:val="left"/>
        <w:rPr>
          <w:rFonts w:ascii="仿宋" w:eastAsia="仿宋" w:hAnsi="仿宋" w:cstheme="majorBidi"/>
          <w:bCs/>
          <w:sz w:val="24"/>
          <w:szCs w:val="32"/>
        </w:rPr>
      </w:pPr>
      <w:r w:rsidRPr="008777B2">
        <w:rPr>
          <w:rFonts w:ascii="仿宋" w:eastAsia="仿宋" w:hAnsi="仿宋"/>
          <w:b/>
          <w:sz w:val="24"/>
        </w:rPr>
        <w:br w:type="page"/>
      </w:r>
    </w:p>
    <w:p w:rsidR="007623A5" w:rsidRDefault="00F76B04" w:rsidP="007623A5">
      <w:pPr>
        <w:pStyle w:val="2"/>
        <w:rPr>
          <w:rFonts w:ascii="仿宋" w:eastAsia="仿宋" w:hAnsi="仿宋"/>
          <w:b w:val="0"/>
          <w:sz w:val="24"/>
        </w:rPr>
      </w:pPr>
      <w:bookmarkStart w:id="46" w:name="_Toc7405045"/>
      <w:r w:rsidRPr="00F76B04">
        <w:rPr>
          <w:rFonts w:ascii="Times New Roman" w:eastAsia="仿宋" w:hAnsi="Times New Roman" w:cs="Times New Roman" w:hint="eastAsia"/>
          <w:sz w:val="24"/>
          <w:szCs w:val="24"/>
        </w:rPr>
        <w:lastRenderedPageBreak/>
        <w:t xml:space="preserve">2.7 </w:t>
      </w:r>
      <w:r w:rsidR="007623A5" w:rsidRPr="00F76B04">
        <w:rPr>
          <w:rFonts w:ascii="Times New Roman" w:eastAsia="仿宋" w:hAnsi="Times New Roman" w:cs="Times New Roman"/>
          <w:sz w:val="24"/>
          <w:szCs w:val="24"/>
        </w:rPr>
        <w:t>各城</w:t>
      </w:r>
      <w:r w:rsidR="007623A5" w:rsidRPr="00F76B04">
        <w:rPr>
          <w:rFonts w:ascii="Times New Roman" w:eastAsia="仿宋" w:hAnsi="Times New Roman" w:cs="Times New Roman" w:hint="eastAsia"/>
          <w:sz w:val="24"/>
          <w:szCs w:val="24"/>
        </w:rPr>
        <w:t>市空间</w:t>
      </w:r>
      <w:r w:rsidR="007623A5" w:rsidRPr="00F76B04">
        <w:rPr>
          <w:rFonts w:ascii="Times New Roman" w:eastAsia="仿宋" w:hAnsi="Times New Roman" w:cs="Times New Roman"/>
          <w:sz w:val="24"/>
          <w:szCs w:val="24"/>
        </w:rPr>
        <w:t>效率指</w:t>
      </w:r>
      <w:r w:rsidR="007623A5" w:rsidRPr="00F76B04">
        <w:rPr>
          <w:rFonts w:ascii="Times New Roman" w:eastAsia="仿宋" w:hAnsi="Times New Roman" w:cs="Times New Roman" w:hint="eastAsia"/>
          <w:sz w:val="24"/>
          <w:szCs w:val="24"/>
        </w:rPr>
        <w:t>标</w:t>
      </w:r>
      <w:bookmarkEnd w:id="46"/>
    </w:p>
    <w:tbl>
      <w:tblPr>
        <w:tblW w:w="0" w:type="auto"/>
        <w:tblInd w:w="93" w:type="dxa"/>
        <w:tblLook w:val="04A0" w:firstRow="1" w:lastRow="0" w:firstColumn="1" w:lastColumn="0" w:noHBand="0" w:noVBand="1"/>
      </w:tblPr>
      <w:tblGrid>
        <w:gridCol w:w="576"/>
        <w:gridCol w:w="936"/>
        <w:gridCol w:w="1296"/>
        <w:gridCol w:w="576"/>
        <w:gridCol w:w="936"/>
        <w:gridCol w:w="1296"/>
        <w:gridCol w:w="576"/>
        <w:gridCol w:w="936"/>
        <w:gridCol w:w="1296"/>
      </w:tblGrid>
      <w:tr w:rsidR="007623A5" w:rsidRPr="00205960" w:rsidTr="007623A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23A5" w:rsidRPr="00205960" w:rsidRDefault="007623A5" w:rsidP="007623A5">
            <w:pPr>
              <w:widowControl/>
              <w:jc w:val="center"/>
              <w:rPr>
                <w:rFonts w:asciiTheme="minorEastAsia" w:hAnsiTheme="minorEastAsia" w:cs="宋体"/>
                <w:color w:val="000000"/>
                <w:kern w:val="0"/>
                <w:sz w:val="18"/>
                <w:szCs w:val="18"/>
              </w:rPr>
            </w:pPr>
            <w:r w:rsidRPr="00205960">
              <w:rPr>
                <w:rFonts w:asciiTheme="minorEastAsia" w:hAnsiTheme="minorEastAsia" w:cs="宋体" w:hint="eastAsia"/>
                <w:color w:val="000000"/>
                <w:kern w:val="0"/>
                <w:sz w:val="18"/>
                <w:szCs w:val="18"/>
              </w:rPr>
              <w:t>排名</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城市</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城市空间效率</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623A5" w:rsidRPr="00205960" w:rsidRDefault="007623A5" w:rsidP="007623A5">
            <w:pPr>
              <w:widowControl/>
              <w:jc w:val="center"/>
              <w:rPr>
                <w:rFonts w:asciiTheme="minorEastAsia" w:hAnsiTheme="minorEastAsia" w:cs="宋体"/>
                <w:color w:val="000000"/>
                <w:kern w:val="0"/>
                <w:sz w:val="18"/>
                <w:szCs w:val="18"/>
              </w:rPr>
            </w:pPr>
            <w:r w:rsidRPr="00205960">
              <w:rPr>
                <w:rFonts w:asciiTheme="minorEastAsia" w:hAnsiTheme="minorEastAsia" w:cs="宋体" w:hint="eastAsia"/>
                <w:color w:val="000000"/>
                <w:kern w:val="0"/>
                <w:sz w:val="18"/>
                <w:szCs w:val="18"/>
              </w:rPr>
              <w:t>排名</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城市</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城市空间效率</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623A5" w:rsidRPr="00205960" w:rsidRDefault="007623A5" w:rsidP="007623A5">
            <w:pPr>
              <w:widowControl/>
              <w:jc w:val="center"/>
              <w:rPr>
                <w:rFonts w:asciiTheme="minorEastAsia" w:hAnsiTheme="minorEastAsia" w:cs="宋体"/>
                <w:color w:val="000000"/>
                <w:kern w:val="0"/>
                <w:sz w:val="18"/>
                <w:szCs w:val="18"/>
              </w:rPr>
            </w:pPr>
            <w:r w:rsidRPr="00205960">
              <w:rPr>
                <w:rFonts w:asciiTheme="minorEastAsia" w:hAnsiTheme="minorEastAsia" w:cs="宋体" w:hint="eastAsia"/>
                <w:color w:val="000000"/>
                <w:kern w:val="0"/>
                <w:sz w:val="18"/>
                <w:szCs w:val="18"/>
              </w:rPr>
              <w:t>排名</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城市</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623A5" w:rsidRPr="00205960" w:rsidRDefault="007623A5" w:rsidP="007623A5">
            <w:pPr>
              <w:widowControl/>
              <w:jc w:val="center"/>
              <w:rPr>
                <w:rFonts w:asciiTheme="minorEastAsia" w:hAnsiTheme="minorEastAsia" w:cs="宋体"/>
                <w:kern w:val="0"/>
                <w:sz w:val="18"/>
                <w:szCs w:val="18"/>
              </w:rPr>
            </w:pPr>
            <w:r w:rsidRPr="00205960">
              <w:rPr>
                <w:rFonts w:asciiTheme="minorEastAsia" w:hAnsiTheme="minorEastAsia" w:cs="宋体" w:hint="eastAsia"/>
                <w:kern w:val="0"/>
                <w:sz w:val="18"/>
                <w:szCs w:val="18"/>
              </w:rPr>
              <w:t>城市空间效率</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通化</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6.657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72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商丘</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4.318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143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荆州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3.994</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三亚</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5.658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73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锡林郭勒</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4.308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144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抚州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3.989</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深圳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5.636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74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德州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4.305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145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赣州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3.988</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锦州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5.512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75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镇江</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4.305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146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安庆</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3.987</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乌鲁木齐</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5.420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76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乌兰察布</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4.301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147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衢州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3.984</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贵阳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5.408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77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沈阳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4.299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148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开封</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3.975</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南宁</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5.250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78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葫芦岛</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4.290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149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乌海</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3.970</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延安</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5.213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79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临沂</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4.288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150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黄冈</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3.963</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成都</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5.173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80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宜宾</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4.286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151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包头</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3.951</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咸阳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5.141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81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金华</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4.272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152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安阳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3.943</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鄂尔多斯</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5.135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82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榆林</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4.262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153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常德</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3.937</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北京</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5.134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83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柳州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4.258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154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新余</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3.935</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喀什地</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5.127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84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攀枝花</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4.253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155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忻州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3.928</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天水</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5.113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85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桂林</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4.252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156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玉林</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3.922</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广州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5.077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86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盐城</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4.251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157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枣庄</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3.920</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武汉</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5.069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87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湖州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4.251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158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上饶</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3.919</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揭阳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4.972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88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青岛</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4.243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159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焦作</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3.906</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太原</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4.951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89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洛阳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4.239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160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萍乡</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3.906</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苏州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4.944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90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大同</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4.237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161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景德镇</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3.904</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泉州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4.932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91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威海</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4.233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162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随州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3.896</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上海</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4.929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92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黄山</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4.228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163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许昌</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3.878</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海口</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4.922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93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宿州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4.223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164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宿迁</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3.878</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长沙</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4.918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94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铜陵</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4.222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165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茂名</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3.875</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合肥</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4.847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95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襄阳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4.210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166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济宁</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3.867</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珠海</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4.840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96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汉中</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4.208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167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宜春</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3.867</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铁岭</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4.817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97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鄂州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4.205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168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曲靖</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3.865</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株洲</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4.805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98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4.196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169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本溪</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3.863</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银川</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4.745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99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石家庄</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4.194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170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平顶山</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3.857</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天津</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4.720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盘锦</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4.188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171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新乡</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3.849</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东莞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4.705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101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日照</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4.177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172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呼伦贝尔</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3.846</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兴安</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4.692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102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淄博</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4.177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173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亳州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3.836</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郑州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4.687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103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鹰潭</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4.176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174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扬州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3.830</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泰州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4.676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郴州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4.173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175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十堰</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3.821</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无锡</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4.672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105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保定</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4.168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176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3.821</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南昌</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4.671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106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大连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4.165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177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岳阳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3.819</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佛山</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4.654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107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克拉玛依</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4.158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178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宣城</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3.818</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南京</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4.639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108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咸宁</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4.156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179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淮北</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3.816</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营口</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4.639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109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莱芜</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4.153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180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九江</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3.811</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重庆</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4.617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110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蚌埠</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4.149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181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丽水</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3.799</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lastRenderedPageBreak/>
              <w:t>40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大庆</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4.612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西宁</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4.141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182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吕梁</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3.781</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漳州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4.602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112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六安</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4.141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183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泸州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3.780</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莆田</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4.588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113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宜昌</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4.135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184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阳泉</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3.778</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杭州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4.584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114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淮安</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4.135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185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朔州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3.770</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舟山</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4.573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115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南通</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4.133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186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阜新</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3.769</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西安</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4.570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116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清远</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4.131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187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牡丹江</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3.760</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芜湖</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4.549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117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鞍山</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4.130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188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长治</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3.760</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昆明</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4.530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118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吉安</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4.129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189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唐山</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3.758</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惠州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4.527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119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衡阳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4.124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190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龙岩</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3.754</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兰州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4.488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滨州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4.115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191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晋城</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3.750</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嘉兴</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4.481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连云港</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4.114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192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聊城</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3.731</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中山</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4.468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三明</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4.107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193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梅州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3.720</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常州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4.462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123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湛江</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4.107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194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承德</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3.717</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汕头</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4.454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124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阜阳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4.100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195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沧州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3.703</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抚顺</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4.451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125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运城</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4.089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196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菏泽</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3.701</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徐州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4.443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126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临汾</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4.082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197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白山</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3.701</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马鞍山</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4.440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127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长春</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4.078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198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宁德</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3.685</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呼和浩特</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4.436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128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濮阳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4.073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199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周口</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3.685</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宁波</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4.431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滁州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4.067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巴彦淖尔</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3.661</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59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北海</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4.416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130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泰安</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4.063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吉林</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3.647</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拉萨</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4.397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131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哈尔滨</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4.061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赤峰</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3.642</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丽江</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4.382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132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德阳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4.042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荆门</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3.638</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湘潭</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4.378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133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遵义</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4.037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齐齐哈尔</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3.573</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宝鸡</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4.377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134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孝感</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4.025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205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池州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3.548</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济南</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4.374</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135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邯郸</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4.025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206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张家口</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3.510</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温州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4.351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136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邢台</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4.023</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207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通辽</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3.500</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66</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台州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4.345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137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南充</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4.018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208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衡水</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3.441</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黄石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4.332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138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绥化</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4.018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209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丹东</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3.344</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烟台</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4.331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139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绍兴</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4.012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210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厦门</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2.986</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69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秦皇岛</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4.329</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140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淮南</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4.000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211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福州</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2.415</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70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绵阳</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4.327</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141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松原</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4.000</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r>
      <w:tr w:rsidR="007623A5" w:rsidRPr="00205960" w:rsidTr="007623A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71</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晋中</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4.318</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142</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廊坊</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3.995</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7623A5" w:rsidRPr="00DD5CD3" w:rsidRDefault="007623A5" w:rsidP="007623A5">
            <w:pPr>
              <w:widowControl/>
              <w:jc w:val="center"/>
              <w:rPr>
                <w:rFonts w:ascii="Times New Roman" w:hAnsi="Times New Roman" w:cs="Times New Roman"/>
                <w:color w:val="000000"/>
                <w:kern w:val="0"/>
                <w:sz w:val="18"/>
                <w:szCs w:val="18"/>
              </w:rPr>
            </w:pPr>
            <w:r w:rsidRPr="00DD5CD3">
              <w:rPr>
                <w:rFonts w:ascii="Times New Roman" w:hAnsi="Times New Roman" w:cs="Times New Roman" w:hint="eastAsia"/>
                <w:color w:val="000000"/>
                <w:kern w:val="0"/>
                <w:sz w:val="18"/>
                <w:szCs w:val="18"/>
              </w:rPr>
              <w:t xml:space="preserve">　</w:t>
            </w:r>
          </w:p>
        </w:tc>
      </w:tr>
    </w:tbl>
    <w:p w:rsidR="007623A5" w:rsidRDefault="007623A5" w:rsidP="007623A5">
      <w:pPr>
        <w:rPr>
          <w:b/>
        </w:rPr>
      </w:pPr>
    </w:p>
    <w:p w:rsidR="00C523B2" w:rsidRDefault="00C523B2" w:rsidP="007623A5">
      <w:pPr>
        <w:rPr>
          <w:b/>
        </w:rPr>
      </w:pPr>
    </w:p>
    <w:p w:rsidR="00183288" w:rsidRPr="00E320C9" w:rsidRDefault="00183288" w:rsidP="007623A5">
      <w:pPr>
        <w:rPr>
          <w:b/>
        </w:rPr>
      </w:pPr>
    </w:p>
    <w:p w:rsidR="007623A5" w:rsidRPr="008777B2" w:rsidRDefault="007623A5" w:rsidP="00C523B2">
      <w:pPr>
        <w:spacing w:line="360" w:lineRule="auto"/>
        <w:ind w:firstLineChars="200" w:firstLine="480"/>
        <w:rPr>
          <w:rFonts w:ascii="仿宋" w:eastAsia="仿宋" w:hAnsi="仿宋"/>
          <w:b/>
          <w:sz w:val="24"/>
        </w:rPr>
      </w:pPr>
      <w:r w:rsidRPr="008777B2">
        <w:rPr>
          <w:rFonts w:ascii="仿宋" w:eastAsia="仿宋" w:hAnsi="仿宋"/>
          <w:sz w:val="24"/>
        </w:rPr>
        <w:br w:type="page"/>
      </w:r>
    </w:p>
    <w:p w:rsidR="007623A5" w:rsidRPr="00F76B04" w:rsidRDefault="00F76B04" w:rsidP="007623A5">
      <w:pPr>
        <w:pStyle w:val="2"/>
        <w:rPr>
          <w:rFonts w:ascii="Times New Roman" w:eastAsia="仿宋" w:hAnsi="Times New Roman" w:cs="Times New Roman"/>
          <w:sz w:val="24"/>
          <w:szCs w:val="24"/>
        </w:rPr>
      </w:pPr>
      <w:bookmarkStart w:id="47" w:name="_Toc7405046"/>
      <w:r w:rsidRPr="00F76B04">
        <w:rPr>
          <w:rFonts w:ascii="Times New Roman" w:eastAsia="仿宋" w:hAnsi="Times New Roman" w:cs="Times New Roman" w:hint="eastAsia"/>
          <w:sz w:val="24"/>
          <w:szCs w:val="24"/>
        </w:rPr>
        <w:lastRenderedPageBreak/>
        <w:t xml:space="preserve">2.8 </w:t>
      </w:r>
      <w:r w:rsidR="007623A5" w:rsidRPr="00F76B04">
        <w:rPr>
          <w:rFonts w:ascii="Times New Roman" w:eastAsia="仿宋" w:hAnsi="Times New Roman" w:cs="Times New Roman" w:hint="eastAsia"/>
          <w:sz w:val="24"/>
          <w:szCs w:val="24"/>
        </w:rPr>
        <w:t>城市发展指数指标权重调查</w:t>
      </w:r>
      <w:bookmarkEnd w:id="47"/>
    </w:p>
    <w:p w:rsidR="007623A5" w:rsidRPr="008777B2" w:rsidRDefault="007623A5" w:rsidP="007623A5">
      <w:pPr>
        <w:spacing w:line="360" w:lineRule="auto"/>
        <w:ind w:firstLineChars="200" w:firstLine="420"/>
        <w:rPr>
          <w:rFonts w:ascii="仿宋" w:eastAsia="仿宋" w:hAnsi="仿宋"/>
          <w:sz w:val="24"/>
        </w:rPr>
      </w:pPr>
      <w:r w:rsidRPr="008777B2">
        <w:rPr>
          <w:bdr w:val="nil"/>
        </w:rPr>
        <w:t> </w:t>
      </w:r>
      <w:r w:rsidRPr="008777B2">
        <w:rPr>
          <w:rFonts w:ascii="仿宋" w:eastAsia="仿宋" w:hAnsi="仿宋"/>
          <w:sz w:val="24"/>
        </w:rPr>
        <w:t>您好！非常感谢您能抽出时间参与我们的调查！随着中国城市快速发展，运用客观数据评价每个城市的发展，为建设高效且宜居的城市提供指标参考，具有重大的社会效益。基于此，我们尝试运用</w:t>
      </w:r>
      <w:proofErr w:type="gramStart"/>
      <w:r w:rsidRPr="008777B2">
        <w:rPr>
          <w:rFonts w:ascii="仿宋" w:eastAsia="仿宋" w:hAnsi="仿宋"/>
          <w:sz w:val="24"/>
        </w:rPr>
        <w:t>网约车平台</w:t>
      </w:r>
      <w:proofErr w:type="gramEnd"/>
      <w:r w:rsidRPr="008777B2">
        <w:rPr>
          <w:rFonts w:ascii="仿宋" w:eastAsia="仿宋" w:hAnsi="仿宋"/>
          <w:sz w:val="24"/>
        </w:rPr>
        <w:t>数据，结合城市经济学最新理论，构建一种更为科学的城市发展指数。</w:t>
      </w:r>
      <w:r w:rsidRPr="008777B2">
        <w:rPr>
          <w:rFonts w:ascii="仿宋" w:eastAsia="仿宋" w:hAnsi="仿宋"/>
          <w:sz w:val="24"/>
        </w:rPr>
        <w:br/>
      </w:r>
      <w:r w:rsidRPr="008777B2">
        <w:rPr>
          <w:rFonts w:ascii="Calibri" w:eastAsia="仿宋" w:hAnsi="Calibri" w:cs="Calibri"/>
          <w:sz w:val="24"/>
        </w:rPr>
        <w:t> </w:t>
      </w:r>
      <w:r w:rsidRPr="008777B2">
        <w:rPr>
          <w:rFonts w:ascii="仿宋" w:eastAsia="仿宋" w:hAnsi="仿宋"/>
          <w:sz w:val="24"/>
        </w:rPr>
        <w:t xml:space="preserve"> </w:t>
      </w:r>
      <w:r w:rsidRPr="008777B2">
        <w:rPr>
          <w:rFonts w:ascii="Calibri" w:eastAsia="仿宋" w:hAnsi="Calibri" w:cs="Calibri"/>
          <w:sz w:val="24"/>
        </w:rPr>
        <w:t> </w:t>
      </w:r>
      <w:r w:rsidRPr="008777B2">
        <w:rPr>
          <w:rFonts w:ascii="仿宋" w:eastAsia="仿宋" w:hAnsi="仿宋"/>
          <w:sz w:val="24"/>
        </w:rPr>
        <w:t xml:space="preserve"> </w:t>
      </w:r>
      <w:r w:rsidRPr="008777B2">
        <w:rPr>
          <w:rFonts w:ascii="Calibri" w:eastAsia="仿宋" w:hAnsi="Calibri" w:cs="Calibri"/>
          <w:sz w:val="24"/>
        </w:rPr>
        <w:t> </w:t>
      </w:r>
      <w:r w:rsidRPr="008777B2">
        <w:rPr>
          <w:rFonts w:ascii="仿宋" w:eastAsia="仿宋" w:hAnsi="仿宋"/>
          <w:sz w:val="24"/>
        </w:rPr>
        <w:t xml:space="preserve"> 我们构建的城市发展指数指标体系包括经济发展、社会民生、文化环境和空间效率四个一级指标。请给各指标打分以便我们确定各指标权重，分数越大代表重要程度越高。</w:t>
      </w:r>
      <w:r w:rsidRPr="008777B2">
        <w:rPr>
          <w:rFonts w:ascii="仿宋" w:eastAsia="仿宋" w:hAnsi="仿宋"/>
          <w:sz w:val="24"/>
        </w:rPr>
        <w:br/>
      </w:r>
      <w:r w:rsidRPr="008777B2">
        <w:rPr>
          <w:rFonts w:ascii="Calibri" w:eastAsia="仿宋" w:hAnsi="Calibri" w:cs="Calibri"/>
          <w:sz w:val="24"/>
        </w:rPr>
        <w:t> </w:t>
      </w:r>
      <w:r w:rsidRPr="008777B2">
        <w:rPr>
          <w:rFonts w:ascii="仿宋" w:eastAsia="仿宋" w:hAnsi="仿宋"/>
          <w:sz w:val="24"/>
        </w:rPr>
        <w:t xml:space="preserve"> </w:t>
      </w:r>
      <w:r w:rsidRPr="008777B2">
        <w:rPr>
          <w:rFonts w:ascii="Calibri" w:eastAsia="仿宋" w:hAnsi="Calibri" w:cs="Calibri"/>
          <w:sz w:val="24"/>
        </w:rPr>
        <w:t> </w:t>
      </w:r>
      <w:r w:rsidRPr="008777B2">
        <w:rPr>
          <w:rFonts w:ascii="仿宋" w:eastAsia="仿宋" w:hAnsi="仿宋"/>
          <w:sz w:val="24"/>
        </w:rPr>
        <w:t xml:space="preserve"> </w:t>
      </w:r>
      <w:r w:rsidRPr="008777B2">
        <w:rPr>
          <w:rFonts w:ascii="Calibri" w:eastAsia="仿宋" w:hAnsi="Calibri" w:cs="Calibri"/>
          <w:sz w:val="24"/>
        </w:rPr>
        <w:t> </w:t>
      </w:r>
      <w:r w:rsidRPr="008777B2">
        <w:rPr>
          <w:rFonts w:ascii="仿宋" w:eastAsia="仿宋" w:hAnsi="仿宋"/>
          <w:sz w:val="24"/>
        </w:rPr>
        <w:t>非常感谢您的参与！希望您能完成这份问卷，为我们科学确定指标权重提供宝贵意见。</w:t>
      </w:r>
    </w:p>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1. 在城市发展指数中，经济发展指标用出行规模、城市活力、城市影响力、居民消费力来度量。您认为经济发展指标在城市发展指数中的权重应是多少？ [单选题] *</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522"/>
      </w:tblGrid>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○1</w:t>
            </w:r>
          </w:p>
        </w:tc>
      </w:tr>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○2</w:t>
            </w:r>
          </w:p>
        </w:tc>
      </w:tr>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○3</w:t>
            </w:r>
          </w:p>
        </w:tc>
      </w:tr>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○4</w:t>
            </w:r>
          </w:p>
        </w:tc>
      </w:tr>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○5</w:t>
            </w:r>
          </w:p>
        </w:tc>
      </w:tr>
    </w:tbl>
    <w:p w:rsidR="007623A5" w:rsidRPr="008777B2" w:rsidRDefault="007623A5" w:rsidP="007623A5"/>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2. 在城市发展指数中，社会民生指标用出行质量和公共服务便利性来度量。您认为社会民生指标在城市发展指数中的权重应是多少？ [单选题] *</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522"/>
      </w:tblGrid>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○1</w:t>
            </w:r>
          </w:p>
        </w:tc>
      </w:tr>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○2</w:t>
            </w:r>
          </w:p>
        </w:tc>
      </w:tr>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○3</w:t>
            </w:r>
          </w:p>
        </w:tc>
      </w:tr>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○4</w:t>
            </w:r>
          </w:p>
        </w:tc>
      </w:tr>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○5</w:t>
            </w:r>
          </w:p>
        </w:tc>
      </w:tr>
    </w:tbl>
    <w:p w:rsidR="007623A5" w:rsidRPr="008777B2" w:rsidRDefault="007623A5" w:rsidP="007623A5"/>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3. 在城市发展指数中，文化环境用绿色共享理念和社会信用水平来度量。您认为文化环境指标在城市发展指数中的权重应是多少？ [单选题] *</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522"/>
      </w:tblGrid>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lastRenderedPageBreak/>
              <w:t>○1</w:t>
            </w:r>
          </w:p>
        </w:tc>
      </w:tr>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○2</w:t>
            </w:r>
          </w:p>
        </w:tc>
      </w:tr>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○3</w:t>
            </w:r>
          </w:p>
        </w:tc>
      </w:tr>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○4</w:t>
            </w:r>
          </w:p>
        </w:tc>
      </w:tr>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○5</w:t>
            </w:r>
          </w:p>
        </w:tc>
      </w:tr>
    </w:tbl>
    <w:p w:rsidR="007623A5" w:rsidRPr="008777B2" w:rsidRDefault="007623A5" w:rsidP="007623A5">
      <w:pPr>
        <w:spacing w:line="360" w:lineRule="auto"/>
        <w:ind w:firstLineChars="200" w:firstLine="480"/>
        <w:rPr>
          <w:rFonts w:ascii="仿宋" w:eastAsia="仿宋" w:hAnsi="仿宋"/>
          <w:sz w:val="24"/>
        </w:rPr>
      </w:pPr>
    </w:p>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4. 在城市发展指数中，空间效率用交通通行情况和工作与居住便利性来度量。您认为空间效率指标在城市发展指数中的权重应是多少？ [单选题] *</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522"/>
      </w:tblGrid>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○1</w:t>
            </w:r>
          </w:p>
        </w:tc>
      </w:tr>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○2</w:t>
            </w:r>
          </w:p>
        </w:tc>
      </w:tr>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○3</w:t>
            </w:r>
          </w:p>
        </w:tc>
      </w:tr>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○4</w:t>
            </w:r>
          </w:p>
        </w:tc>
      </w:tr>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○5</w:t>
            </w:r>
          </w:p>
        </w:tc>
      </w:tr>
    </w:tbl>
    <w:p w:rsidR="007623A5" w:rsidRPr="008777B2" w:rsidRDefault="007623A5" w:rsidP="007623A5">
      <w:pPr>
        <w:spacing w:line="360" w:lineRule="auto"/>
        <w:ind w:firstLineChars="200" w:firstLine="480"/>
        <w:rPr>
          <w:rFonts w:ascii="仿宋" w:eastAsia="仿宋" w:hAnsi="仿宋"/>
          <w:sz w:val="24"/>
        </w:rPr>
      </w:pPr>
    </w:p>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5. 您对城市发展指数构建有哪些建议？ [填空题] *</w:t>
      </w:r>
    </w:p>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_________________________________</w:t>
      </w:r>
    </w:p>
    <w:p w:rsidR="007623A5" w:rsidRPr="008777B2" w:rsidRDefault="007623A5" w:rsidP="007623A5">
      <w:pPr>
        <w:spacing w:line="360" w:lineRule="auto"/>
        <w:ind w:firstLineChars="200" w:firstLine="480"/>
        <w:rPr>
          <w:rFonts w:ascii="仿宋" w:eastAsia="仿宋" w:hAnsi="仿宋"/>
          <w:sz w:val="24"/>
        </w:rPr>
      </w:pPr>
    </w:p>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6. 您所在的城市： [填空题] *</w:t>
      </w:r>
    </w:p>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_________________________________</w:t>
      </w:r>
    </w:p>
    <w:p w:rsidR="007623A5" w:rsidRPr="008777B2" w:rsidRDefault="007623A5" w:rsidP="007623A5">
      <w:pPr>
        <w:spacing w:line="360" w:lineRule="auto"/>
        <w:ind w:firstLineChars="200" w:firstLine="480"/>
        <w:rPr>
          <w:rFonts w:ascii="仿宋" w:eastAsia="仿宋" w:hAnsi="仿宋"/>
          <w:sz w:val="24"/>
        </w:rPr>
      </w:pPr>
    </w:p>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7. 您的性别： [单选题] *</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522"/>
      </w:tblGrid>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○男</w:t>
            </w:r>
          </w:p>
        </w:tc>
      </w:tr>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○女</w:t>
            </w:r>
          </w:p>
        </w:tc>
      </w:tr>
    </w:tbl>
    <w:p w:rsidR="007623A5" w:rsidRPr="008777B2" w:rsidRDefault="007623A5" w:rsidP="007623A5">
      <w:pPr>
        <w:spacing w:line="360" w:lineRule="auto"/>
        <w:ind w:firstLineChars="200" w:firstLine="480"/>
        <w:rPr>
          <w:rFonts w:ascii="仿宋" w:eastAsia="仿宋" w:hAnsi="仿宋"/>
          <w:sz w:val="24"/>
        </w:rPr>
      </w:pPr>
    </w:p>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8. 您的年龄： [单选题] *</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522"/>
      </w:tblGrid>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○18岁以下</w:t>
            </w:r>
          </w:p>
        </w:tc>
      </w:tr>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○18—25</w:t>
            </w:r>
          </w:p>
        </w:tc>
      </w:tr>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○25—35</w:t>
            </w:r>
          </w:p>
        </w:tc>
      </w:tr>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lastRenderedPageBreak/>
              <w:t>○35—50</w:t>
            </w:r>
          </w:p>
        </w:tc>
      </w:tr>
      <w:tr w:rsidR="007623A5" w:rsidRPr="008777B2" w:rsidTr="007623A5">
        <w:trPr>
          <w:trHeight w:val="500"/>
        </w:trPr>
        <w:tc>
          <w:tcPr>
            <w:tcW w:w="7400"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○50岁以上</w:t>
            </w:r>
          </w:p>
        </w:tc>
      </w:tr>
    </w:tbl>
    <w:p w:rsidR="007623A5" w:rsidRPr="008777B2" w:rsidRDefault="007623A5" w:rsidP="007623A5">
      <w:pPr>
        <w:spacing w:line="360" w:lineRule="auto"/>
        <w:ind w:firstLineChars="200" w:firstLine="480"/>
        <w:rPr>
          <w:rFonts w:ascii="仿宋" w:eastAsia="仿宋" w:hAnsi="仿宋"/>
          <w:sz w:val="24"/>
        </w:rPr>
      </w:pPr>
    </w:p>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9. 您的学历： [单选题] *</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522"/>
      </w:tblGrid>
      <w:tr w:rsidR="007623A5" w:rsidRPr="008777B2" w:rsidTr="007623A5">
        <w:trPr>
          <w:trHeight w:val="500"/>
        </w:trPr>
        <w:tc>
          <w:tcPr>
            <w:tcW w:w="8522"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○本科以下</w:t>
            </w:r>
          </w:p>
        </w:tc>
      </w:tr>
      <w:tr w:rsidR="007623A5" w:rsidRPr="008777B2" w:rsidTr="007623A5">
        <w:trPr>
          <w:trHeight w:val="500"/>
        </w:trPr>
        <w:tc>
          <w:tcPr>
            <w:tcW w:w="8522"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○本科</w:t>
            </w:r>
          </w:p>
        </w:tc>
      </w:tr>
      <w:tr w:rsidR="007623A5" w:rsidRPr="008777B2" w:rsidTr="007623A5">
        <w:trPr>
          <w:trHeight w:val="500"/>
        </w:trPr>
        <w:tc>
          <w:tcPr>
            <w:tcW w:w="8522"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○硕士</w:t>
            </w:r>
          </w:p>
        </w:tc>
      </w:tr>
      <w:tr w:rsidR="007623A5" w:rsidRPr="008777B2" w:rsidTr="007623A5">
        <w:trPr>
          <w:trHeight w:val="500"/>
        </w:trPr>
        <w:tc>
          <w:tcPr>
            <w:tcW w:w="8522" w:type="dxa"/>
            <w:shd w:val="clear" w:color="auto" w:fill="FFFFFF"/>
            <w:vAlign w:val="center"/>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sz w:val="24"/>
              </w:rPr>
              <w:t>○博士及以上</w:t>
            </w:r>
          </w:p>
        </w:tc>
      </w:tr>
    </w:tbl>
    <w:p w:rsidR="007623A5" w:rsidRPr="008777B2" w:rsidRDefault="007623A5" w:rsidP="007623A5">
      <w:pPr>
        <w:widowControl/>
        <w:jc w:val="left"/>
        <w:rPr>
          <w:rFonts w:ascii="仿宋" w:eastAsia="仿宋" w:hAnsi="仿宋" w:cstheme="majorBidi"/>
          <w:bCs/>
          <w:sz w:val="24"/>
          <w:szCs w:val="32"/>
        </w:rPr>
      </w:pPr>
      <w:r w:rsidRPr="008777B2">
        <w:rPr>
          <w:rFonts w:ascii="仿宋" w:eastAsia="仿宋" w:hAnsi="仿宋"/>
          <w:b/>
          <w:sz w:val="24"/>
        </w:rPr>
        <w:br w:type="page"/>
      </w:r>
    </w:p>
    <w:p w:rsidR="007623A5" w:rsidRPr="008777B2" w:rsidRDefault="00F76B04" w:rsidP="007623A5">
      <w:pPr>
        <w:pStyle w:val="2"/>
      </w:pPr>
      <w:bookmarkStart w:id="48" w:name="_Toc7405047"/>
      <w:r w:rsidRPr="00F76B04">
        <w:rPr>
          <w:rFonts w:ascii="Times New Roman" w:eastAsia="仿宋" w:hAnsi="Times New Roman" w:cs="Times New Roman" w:hint="eastAsia"/>
          <w:sz w:val="24"/>
          <w:szCs w:val="24"/>
        </w:rPr>
        <w:lastRenderedPageBreak/>
        <w:t xml:space="preserve">2.9 </w:t>
      </w:r>
      <w:proofErr w:type="gramStart"/>
      <w:r w:rsidR="007623A5" w:rsidRPr="00F76B04">
        <w:rPr>
          <w:rFonts w:ascii="Times New Roman" w:eastAsia="仿宋" w:hAnsi="Times New Roman" w:cs="Times New Roman" w:hint="eastAsia"/>
          <w:sz w:val="24"/>
          <w:szCs w:val="24"/>
        </w:rPr>
        <w:t>滴滴城市</w:t>
      </w:r>
      <w:proofErr w:type="gramEnd"/>
      <w:r w:rsidR="007623A5" w:rsidRPr="00F76B04">
        <w:rPr>
          <w:rFonts w:ascii="Times New Roman" w:eastAsia="仿宋" w:hAnsi="Times New Roman" w:cs="Times New Roman" w:hint="eastAsia"/>
          <w:sz w:val="24"/>
          <w:szCs w:val="24"/>
        </w:rPr>
        <w:t>发展指数指标权重专家调查表</w:t>
      </w:r>
      <w:bookmarkEnd w:id="48"/>
      <w:r w:rsidR="007623A5" w:rsidRPr="008777B2">
        <w:rPr>
          <w:rFonts w:ascii="仿宋" w:eastAsia="仿宋" w:hAnsi="仿宋"/>
          <w:b w:val="0"/>
          <w:sz w:val="24"/>
        </w:rPr>
        <w:t xml:space="preserve"> </w:t>
      </w:r>
    </w:p>
    <w:tbl>
      <w:tblPr>
        <w:tblW w:w="4893" w:type="pct"/>
        <w:tblInd w:w="118" w:type="dxa"/>
        <w:tblLayout w:type="fixed"/>
        <w:tblLook w:val="04A0" w:firstRow="1" w:lastRow="0" w:firstColumn="1" w:lastColumn="0" w:noHBand="0" w:noVBand="1"/>
      </w:tblPr>
      <w:tblGrid>
        <w:gridCol w:w="560"/>
        <w:gridCol w:w="720"/>
        <w:gridCol w:w="520"/>
        <w:gridCol w:w="1040"/>
        <w:gridCol w:w="560"/>
        <w:gridCol w:w="1320"/>
        <w:gridCol w:w="3620"/>
      </w:tblGrid>
      <w:tr w:rsidR="007623A5" w:rsidRPr="008777B2" w:rsidTr="007623A5">
        <w:trPr>
          <w:trHeight w:val="4845"/>
        </w:trPr>
        <w:tc>
          <w:tcPr>
            <w:tcW w:w="8340" w:type="dxa"/>
            <w:gridSpan w:val="7"/>
            <w:tcBorders>
              <w:top w:val="nil"/>
              <w:left w:val="nil"/>
              <w:bottom w:val="nil"/>
              <w:right w:val="nil"/>
            </w:tcBorders>
            <w:shd w:val="clear" w:color="auto" w:fill="auto"/>
            <w:vAlign w:val="center"/>
            <w:hideMark/>
          </w:tcPr>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hint="eastAsia"/>
                <w:sz w:val="24"/>
              </w:rPr>
              <w:t>您好！</w:t>
            </w:r>
          </w:p>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hint="eastAsia"/>
                <w:sz w:val="24"/>
              </w:rPr>
              <w:t>非常感谢您能抽出时间参与我们的调查！随着中国城市快速发展，运用客观数据评价每个城市的发展，为建设高效且宜居的城市提供指标参考，具有重大的社会效益。基于此，我们尝试运用滴滴平台数据，结合城市经济学最新理论，构建一种更为科学的城市发展指数。该指标体系包括经济发展、社会民生、文化环境和空间效率四个一级指标。每个一级指标包含若干二级指标和三级指标，分别对这四个方面进行细分和具体化。为更科学的确定各级指标权重，</w:t>
            </w:r>
            <w:r w:rsidRPr="008777B2">
              <w:rPr>
                <w:rFonts w:ascii="仿宋" w:eastAsia="仿宋" w:hAnsi="仿宋" w:hint="eastAsia"/>
                <w:b/>
                <w:sz w:val="24"/>
              </w:rPr>
              <w:t>我们希望您能够对下表中的各级指标权重给出建议，请在各指标的左侧空格输入该指标对上级指标的影响权重。</w:t>
            </w:r>
            <w:r w:rsidRPr="008777B2">
              <w:rPr>
                <w:rFonts w:ascii="仿宋" w:eastAsia="仿宋" w:hAnsi="仿宋" w:hint="eastAsia"/>
                <w:sz w:val="24"/>
              </w:rPr>
              <w:br/>
              <w:t xml:space="preserve">    指标计算方法：</w:t>
            </w:r>
            <w:r w:rsidRPr="008777B2">
              <w:rPr>
                <w:rFonts w:ascii="仿宋" w:eastAsia="仿宋" w:hAnsi="仿宋" w:hint="eastAsia"/>
                <w:sz w:val="24"/>
              </w:rPr>
              <w:br/>
              <w:t xml:space="preserve">    由于各指标单位不统一，不能直接进行比较，我们对指标进行了标准化处理，即计算每个三级指标的得分，最高分为10分，最低分为0分，得分越高，指标表现得越好。</w:t>
            </w:r>
          </w:p>
          <w:p w:rsidR="007623A5" w:rsidRPr="008777B2" w:rsidRDefault="007623A5" w:rsidP="007623A5">
            <w:pPr>
              <w:spacing w:line="360" w:lineRule="auto"/>
              <w:ind w:firstLineChars="200" w:firstLine="480"/>
              <w:rPr>
                <w:rFonts w:ascii="Times New Roman" w:eastAsia="仿宋" w:hAnsi="Times New Roman" w:cs="Times New Roman"/>
                <w:bCs/>
                <w:sz w:val="24"/>
                <w:szCs w:val="32"/>
              </w:rPr>
            </w:pPr>
            <w:r w:rsidRPr="008777B2">
              <w:rPr>
                <w:rFonts w:ascii="仿宋" w:eastAsia="仿宋" w:hAnsi="仿宋" w:hint="eastAsia"/>
                <w:sz w:val="24"/>
              </w:rPr>
              <w:t>正向指标的处理方法为：第</w:t>
            </w:r>
            <m:oMath>
              <m:r>
                <w:rPr>
                  <w:rFonts w:ascii="Cambria Math" w:eastAsia="仿宋" w:hAnsi="Cambria Math"/>
                  <w:sz w:val="24"/>
                </w:rPr>
                <m:t>i</m:t>
              </m:r>
            </m:oMath>
            <w:proofErr w:type="gramStart"/>
            <w:r w:rsidRPr="008777B2">
              <w:rPr>
                <w:rFonts w:ascii="仿宋" w:eastAsia="仿宋" w:hAnsi="仿宋" w:hint="eastAsia"/>
                <w:sz w:val="24"/>
              </w:rPr>
              <w:t>个</w:t>
            </w:r>
            <w:proofErr w:type="gramEnd"/>
            <w:r w:rsidRPr="008777B2">
              <w:rPr>
                <w:rFonts w:ascii="仿宋" w:eastAsia="仿宋" w:hAnsi="仿宋" w:hint="eastAsia"/>
                <w:sz w:val="24"/>
              </w:rPr>
              <w:t>指标的得分=</w:t>
            </w:r>
            <m:oMath>
              <m:r>
                <m:rPr>
                  <m:sty m:val="p"/>
                </m:rPr>
                <w:rPr>
                  <w:rFonts w:ascii="Cambria Math" w:eastAsia="仿宋" w:hAnsi="Cambria Math"/>
                  <w:sz w:val="24"/>
                </w:rPr>
                <m:t xml:space="preserve"> </m:t>
              </m:r>
              <m:f>
                <m:fPr>
                  <m:ctrlPr>
                    <w:rPr>
                      <w:rFonts w:ascii="Cambria Math" w:eastAsia="仿宋" w:hAnsi="Cambria Math"/>
                      <w:sz w:val="24"/>
                    </w:rPr>
                  </m:ctrlPr>
                </m:fPr>
                <m:num>
                  <m:sSub>
                    <m:sSubPr>
                      <m:ctrlPr>
                        <w:rPr>
                          <w:rFonts w:ascii="Cambria Math" w:eastAsia="仿宋" w:hAnsi="Cambria Math"/>
                          <w:sz w:val="24"/>
                        </w:rPr>
                      </m:ctrlPr>
                    </m:sSubPr>
                    <m:e>
                      <m:r>
                        <w:rPr>
                          <w:rFonts w:ascii="Cambria Math" w:eastAsia="仿宋" w:hAnsi="Cambria Math"/>
                          <w:sz w:val="24"/>
                        </w:rPr>
                        <m:t>V</m:t>
                      </m:r>
                    </m:e>
                    <m:sub>
                      <m:r>
                        <w:rPr>
                          <w:rFonts w:ascii="Cambria Math" w:eastAsia="仿宋" w:hAnsi="Cambria Math"/>
                          <w:sz w:val="24"/>
                        </w:rPr>
                        <m:t>i</m:t>
                      </m:r>
                    </m:sub>
                  </m:sSub>
                  <m:r>
                    <m:rPr>
                      <m:sty m:val="p"/>
                    </m:rPr>
                    <w:rPr>
                      <w:rFonts w:ascii="Cambria Math" w:eastAsia="仿宋" w:hAnsi="Cambria Math"/>
                      <w:sz w:val="24"/>
                    </w:rPr>
                    <m:t>-</m:t>
                  </m:r>
                  <m:sSub>
                    <m:sSubPr>
                      <m:ctrlPr>
                        <w:rPr>
                          <w:rFonts w:ascii="Cambria Math" w:eastAsia="仿宋" w:hAnsi="Cambria Math"/>
                          <w:sz w:val="24"/>
                        </w:rPr>
                      </m:ctrlPr>
                    </m:sSubPr>
                    <m:e>
                      <m:r>
                        <w:rPr>
                          <w:rFonts w:ascii="Cambria Math" w:eastAsia="仿宋" w:hAnsi="Cambria Math"/>
                          <w:sz w:val="24"/>
                        </w:rPr>
                        <m:t>V</m:t>
                      </m:r>
                    </m:e>
                    <m:sub>
                      <m:r>
                        <w:rPr>
                          <w:rFonts w:ascii="Cambria Math" w:eastAsia="仿宋" w:hAnsi="Cambria Math"/>
                          <w:sz w:val="24"/>
                        </w:rPr>
                        <m:t>min</m:t>
                      </m:r>
                    </m:sub>
                  </m:sSub>
                </m:num>
                <m:den>
                  <m:sSub>
                    <m:sSubPr>
                      <m:ctrlPr>
                        <w:rPr>
                          <w:rFonts w:ascii="Cambria Math" w:eastAsia="仿宋" w:hAnsi="Cambria Math"/>
                          <w:sz w:val="24"/>
                        </w:rPr>
                      </m:ctrlPr>
                    </m:sSubPr>
                    <m:e>
                      <m:r>
                        <w:rPr>
                          <w:rFonts w:ascii="Cambria Math" w:eastAsia="仿宋" w:hAnsi="Cambria Math"/>
                          <w:sz w:val="24"/>
                        </w:rPr>
                        <m:t>V</m:t>
                      </m:r>
                    </m:e>
                    <m:sub>
                      <m:r>
                        <w:rPr>
                          <w:rFonts w:ascii="Cambria Math" w:eastAsia="仿宋" w:hAnsi="Cambria Math"/>
                          <w:sz w:val="24"/>
                        </w:rPr>
                        <m:t>max</m:t>
                      </m:r>
                    </m:sub>
                  </m:sSub>
                  <m:r>
                    <m:rPr>
                      <m:sty m:val="p"/>
                    </m:rPr>
                    <w:rPr>
                      <w:rFonts w:ascii="Cambria Math" w:eastAsia="仿宋" w:hAnsi="Cambria Math"/>
                      <w:sz w:val="24"/>
                    </w:rPr>
                    <m:t>-</m:t>
                  </m:r>
                  <m:sSub>
                    <m:sSubPr>
                      <m:ctrlPr>
                        <w:rPr>
                          <w:rFonts w:ascii="Cambria Math" w:eastAsia="仿宋" w:hAnsi="Cambria Math"/>
                          <w:sz w:val="24"/>
                        </w:rPr>
                      </m:ctrlPr>
                    </m:sSubPr>
                    <m:e>
                      <m:r>
                        <w:rPr>
                          <w:rFonts w:ascii="Cambria Math" w:eastAsia="仿宋" w:hAnsi="Cambria Math"/>
                          <w:sz w:val="24"/>
                        </w:rPr>
                        <m:t>V</m:t>
                      </m:r>
                    </m:e>
                    <m:sub>
                      <m:r>
                        <w:rPr>
                          <w:rFonts w:ascii="Cambria Math" w:eastAsia="仿宋" w:hAnsi="Cambria Math"/>
                          <w:sz w:val="24"/>
                        </w:rPr>
                        <m:t>min</m:t>
                      </m:r>
                    </m:sub>
                  </m:sSub>
                </m:den>
              </m:f>
              <m:r>
                <m:rPr>
                  <m:sty m:val="p"/>
                </m:rPr>
                <w:rPr>
                  <w:rFonts w:ascii="Cambria Math" w:eastAsia="仿宋" w:hAnsi="Cambria Math"/>
                  <w:sz w:val="24"/>
                </w:rPr>
                <m:t>×</m:t>
              </m:r>
              <m:r>
                <m:rPr>
                  <m:sty m:val="p"/>
                </m:rPr>
                <w:rPr>
                  <w:rFonts w:ascii="Cambria Math" w:eastAsia="仿宋" w:hAnsi="Cambria Math" w:cs="Times New Roman"/>
                  <w:sz w:val="24"/>
                  <w:szCs w:val="32"/>
                </w:rPr>
                <m:t>10</m:t>
              </m:r>
            </m:oMath>
          </w:p>
          <w:p w:rsidR="007623A5" w:rsidRPr="008777B2" w:rsidRDefault="007623A5" w:rsidP="007623A5">
            <w:pPr>
              <w:spacing w:line="360" w:lineRule="auto"/>
              <w:ind w:firstLineChars="200" w:firstLine="480"/>
              <w:rPr>
                <w:rFonts w:ascii="仿宋" w:eastAsia="仿宋" w:hAnsi="仿宋"/>
                <w:sz w:val="24"/>
              </w:rPr>
            </w:pPr>
            <w:r w:rsidRPr="008777B2">
              <w:rPr>
                <w:rFonts w:ascii="仿宋" w:eastAsia="仿宋" w:hAnsi="仿宋" w:hint="eastAsia"/>
                <w:sz w:val="24"/>
              </w:rPr>
              <w:t>逆向指标的处理方法为：第</w:t>
            </w:r>
            <m:oMath>
              <m:r>
                <w:rPr>
                  <w:rFonts w:ascii="Cambria Math" w:eastAsia="仿宋" w:hAnsi="Cambria Math"/>
                  <w:sz w:val="24"/>
                </w:rPr>
                <m:t>i</m:t>
              </m:r>
            </m:oMath>
            <w:proofErr w:type="gramStart"/>
            <w:r w:rsidRPr="008777B2">
              <w:rPr>
                <w:rFonts w:ascii="仿宋" w:eastAsia="仿宋" w:hAnsi="仿宋" w:hint="eastAsia"/>
                <w:sz w:val="24"/>
              </w:rPr>
              <w:t>个</w:t>
            </w:r>
            <w:proofErr w:type="gramEnd"/>
            <w:r w:rsidRPr="008777B2">
              <w:rPr>
                <w:rFonts w:ascii="仿宋" w:eastAsia="仿宋" w:hAnsi="仿宋" w:hint="eastAsia"/>
                <w:sz w:val="24"/>
              </w:rPr>
              <w:t>指标的得分=</w:t>
            </w:r>
            <m:oMath>
              <m:r>
                <m:rPr>
                  <m:sty m:val="p"/>
                </m:rPr>
                <w:rPr>
                  <w:rFonts w:ascii="Cambria Math" w:eastAsia="仿宋" w:hAnsi="Cambria Math"/>
                  <w:sz w:val="24"/>
                </w:rPr>
                <m:t xml:space="preserve"> </m:t>
              </m:r>
              <m:f>
                <m:fPr>
                  <m:ctrlPr>
                    <w:rPr>
                      <w:rFonts w:ascii="Cambria Math" w:eastAsia="仿宋" w:hAnsi="Cambria Math"/>
                      <w:sz w:val="24"/>
                    </w:rPr>
                  </m:ctrlPr>
                </m:fPr>
                <m:num>
                  <m:sSub>
                    <m:sSubPr>
                      <m:ctrlPr>
                        <w:rPr>
                          <w:rFonts w:ascii="Cambria Math" w:eastAsia="仿宋" w:hAnsi="Cambria Math"/>
                          <w:sz w:val="24"/>
                        </w:rPr>
                      </m:ctrlPr>
                    </m:sSubPr>
                    <m:e>
                      <m:r>
                        <w:rPr>
                          <w:rFonts w:ascii="Cambria Math" w:eastAsia="仿宋" w:hAnsi="Cambria Math"/>
                          <w:sz w:val="24"/>
                        </w:rPr>
                        <m:t>V</m:t>
                      </m:r>
                    </m:e>
                    <m:sub>
                      <m:r>
                        <w:rPr>
                          <w:rFonts w:ascii="Cambria Math" w:eastAsia="仿宋" w:hAnsi="Cambria Math"/>
                          <w:sz w:val="24"/>
                        </w:rPr>
                        <m:t>max</m:t>
                      </m:r>
                    </m:sub>
                  </m:sSub>
                  <m:r>
                    <m:rPr>
                      <m:sty m:val="p"/>
                    </m:rPr>
                    <w:rPr>
                      <w:rFonts w:ascii="Cambria Math" w:eastAsia="仿宋" w:hAnsi="Cambria Math"/>
                      <w:sz w:val="24"/>
                    </w:rPr>
                    <m:t>-</m:t>
                  </m:r>
                  <m:sSub>
                    <m:sSubPr>
                      <m:ctrlPr>
                        <w:rPr>
                          <w:rFonts w:ascii="Cambria Math" w:eastAsia="仿宋" w:hAnsi="Cambria Math"/>
                          <w:sz w:val="24"/>
                        </w:rPr>
                      </m:ctrlPr>
                    </m:sSubPr>
                    <m:e>
                      <m:r>
                        <w:rPr>
                          <w:rFonts w:ascii="Cambria Math" w:eastAsia="仿宋" w:hAnsi="Cambria Math"/>
                          <w:sz w:val="24"/>
                        </w:rPr>
                        <m:t>V</m:t>
                      </m:r>
                    </m:e>
                    <m:sub>
                      <m:r>
                        <w:rPr>
                          <w:rFonts w:ascii="Cambria Math" w:eastAsia="仿宋" w:hAnsi="Cambria Math"/>
                          <w:sz w:val="24"/>
                        </w:rPr>
                        <m:t>i</m:t>
                      </m:r>
                    </m:sub>
                  </m:sSub>
                </m:num>
                <m:den>
                  <m:sSub>
                    <m:sSubPr>
                      <m:ctrlPr>
                        <w:rPr>
                          <w:rFonts w:ascii="Cambria Math" w:eastAsia="仿宋" w:hAnsi="Cambria Math"/>
                          <w:sz w:val="24"/>
                        </w:rPr>
                      </m:ctrlPr>
                    </m:sSubPr>
                    <m:e>
                      <m:r>
                        <w:rPr>
                          <w:rFonts w:ascii="Cambria Math" w:eastAsia="仿宋" w:hAnsi="Cambria Math"/>
                          <w:sz w:val="24"/>
                        </w:rPr>
                        <m:t>V</m:t>
                      </m:r>
                    </m:e>
                    <m:sub>
                      <m:r>
                        <w:rPr>
                          <w:rFonts w:ascii="Cambria Math" w:eastAsia="仿宋" w:hAnsi="Cambria Math"/>
                          <w:sz w:val="24"/>
                        </w:rPr>
                        <m:t>max</m:t>
                      </m:r>
                    </m:sub>
                  </m:sSub>
                  <m:r>
                    <m:rPr>
                      <m:sty m:val="p"/>
                    </m:rPr>
                    <w:rPr>
                      <w:rFonts w:ascii="Cambria Math" w:eastAsia="仿宋" w:hAnsi="Cambria Math"/>
                      <w:sz w:val="24"/>
                    </w:rPr>
                    <m:t>-</m:t>
                  </m:r>
                  <m:sSub>
                    <m:sSubPr>
                      <m:ctrlPr>
                        <w:rPr>
                          <w:rFonts w:ascii="Cambria Math" w:eastAsia="仿宋" w:hAnsi="Cambria Math"/>
                          <w:sz w:val="24"/>
                        </w:rPr>
                      </m:ctrlPr>
                    </m:sSubPr>
                    <m:e>
                      <m:r>
                        <w:rPr>
                          <w:rFonts w:ascii="Cambria Math" w:eastAsia="仿宋" w:hAnsi="Cambria Math"/>
                          <w:sz w:val="24"/>
                        </w:rPr>
                        <m:t>V</m:t>
                      </m:r>
                    </m:e>
                    <m:sub>
                      <m:r>
                        <w:rPr>
                          <w:rFonts w:ascii="Cambria Math" w:eastAsia="仿宋" w:hAnsi="Cambria Math"/>
                          <w:sz w:val="24"/>
                        </w:rPr>
                        <m:t>min</m:t>
                      </m:r>
                    </m:sub>
                  </m:sSub>
                </m:den>
              </m:f>
              <m:r>
                <m:rPr>
                  <m:sty m:val="p"/>
                </m:rPr>
                <w:rPr>
                  <w:rFonts w:ascii="Cambria Math" w:eastAsia="仿宋" w:hAnsi="Cambria Math"/>
                  <w:sz w:val="24"/>
                </w:rPr>
                <m:t>×10</m:t>
              </m:r>
            </m:oMath>
          </w:p>
          <w:p w:rsidR="007623A5" w:rsidRPr="008777B2" w:rsidRDefault="007623A5" w:rsidP="007623A5">
            <w:pPr>
              <w:spacing w:line="360" w:lineRule="auto"/>
              <w:ind w:firstLineChars="200" w:firstLine="480"/>
              <w:rPr>
                <w:rFonts w:ascii="宋体" w:eastAsia="宋体" w:hAnsi="宋体" w:cs="宋体"/>
                <w:kern w:val="0"/>
                <w:sz w:val="22"/>
              </w:rPr>
            </w:pPr>
            <w:r w:rsidRPr="008777B2">
              <w:rPr>
                <w:rFonts w:ascii="仿宋" w:eastAsia="仿宋" w:hAnsi="仿宋" w:hint="eastAsia"/>
                <w:sz w:val="24"/>
              </w:rPr>
              <w:t>打分规则：</w:t>
            </w:r>
            <w:r w:rsidRPr="008777B2">
              <w:rPr>
                <w:rFonts w:ascii="仿宋" w:eastAsia="仿宋" w:hAnsi="仿宋" w:hint="eastAsia"/>
                <w:sz w:val="24"/>
              </w:rPr>
              <w:br/>
              <w:t xml:space="preserve">    每个指标可以赋值为0到10之间的任意整数，数值越大代表这个指标能够更好的反映对应的上级指标。</w:t>
            </w:r>
          </w:p>
        </w:tc>
      </w:tr>
      <w:tr w:rsidR="007623A5" w:rsidRPr="008777B2" w:rsidTr="007623A5">
        <w:trPr>
          <w:trHeight w:val="645"/>
        </w:trPr>
        <w:tc>
          <w:tcPr>
            <w:tcW w:w="560" w:type="dxa"/>
            <w:tcBorders>
              <w:top w:val="single" w:sz="8" w:space="0" w:color="auto"/>
              <w:left w:val="single" w:sz="8" w:space="0" w:color="auto"/>
              <w:bottom w:val="single" w:sz="8"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b/>
                <w:bCs/>
                <w:kern w:val="0"/>
                <w:sz w:val="18"/>
                <w:szCs w:val="18"/>
              </w:rPr>
            </w:pPr>
            <w:r w:rsidRPr="008777B2">
              <w:rPr>
                <w:rFonts w:ascii="宋体" w:eastAsia="宋体" w:hAnsi="宋体" w:cs="宋体" w:hint="eastAsia"/>
                <w:b/>
                <w:bCs/>
                <w:kern w:val="0"/>
                <w:sz w:val="18"/>
                <w:szCs w:val="18"/>
              </w:rPr>
              <w:t>一级权重</w:t>
            </w:r>
          </w:p>
        </w:tc>
        <w:tc>
          <w:tcPr>
            <w:tcW w:w="720" w:type="dxa"/>
            <w:tcBorders>
              <w:top w:val="single" w:sz="8" w:space="0" w:color="auto"/>
              <w:left w:val="nil"/>
              <w:bottom w:val="single" w:sz="8" w:space="0" w:color="auto"/>
              <w:right w:val="single" w:sz="8" w:space="0" w:color="auto"/>
            </w:tcBorders>
            <w:shd w:val="clear" w:color="000000" w:fill="FFFF00"/>
            <w:vAlign w:val="center"/>
            <w:hideMark/>
          </w:tcPr>
          <w:p w:rsidR="007623A5" w:rsidRPr="008777B2" w:rsidRDefault="007623A5" w:rsidP="007623A5">
            <w:pPr>
              <w:widowControl/>
              <w:jc w:val="center"/>
              <w:rPr>
                <w:rFonts w:ascii="宋体" w:eastAsia="宋体" w:hAnsi="宋体" w:cs="宋体"/>
                <w:b/>
                <w:bCs/>
                <w:kern w:val="0"/>
                <w:sz w:val="22"/>
              </w:rPr>
            </w:pPr>
            <w:r w:rsidRPr="008777B2">
              <w:rPr>
                <w:rFonts w:ascii="宋体" w:eastAsia="宋体" w:hAnsi="宋体" w:cs="宋体" w:hint="eastAsia"/>
                <w:b/>
                <w:bCs/>
                <w:kern w:val="0"/>
                <w:sz w:val="22"/>
              </w:rPr>
              <w:t>一级指标</w:t>
            </w:r>
          </w:p>
        </w:tc>
        <w:tc>
          <w:tcPr>
            <w:tcW w:w="520" w:type="dxa"/>
            <w:tcBorders>
              <w:top w:val="single" w:sz="8" w:space="0" w:color="auto"/>
              <w:left w:val="nil"/>
              <w:bottom w:val="single" w:sz="8"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b/>
                <w:bCs/>
                <w:kern w:val="0"/>
                <w:sz w:val="18"/>
                <w:szCs w:val="18"/>
              </w:rPr>
            </w:pPr>
            <w:r w:rsidRPr="008777B2">
              <w:rPr>
                <w:rFonts w:ascii="宋体" w:eastAsia="宋体" w:hAnsi="宋体" w:cs="宋体" w:hint="eastAsia"/>
                <w:b/>
                <w:bCs/>
                <w:kern w:val="0"/>
                <w:sz w:val="18"/>
                <w:szCs w:val="18"/>
              </w:rPr>
              <w:t>二级权重</w:t>
            </w:r>
          </w:p>
        </w:tc>
        <w:tc>
          <w:tcPr>
            <w:tcW w:w="1040" w:type="dxa"/>
            <w:tcBorders>
              <w:top w:val="single" w:sz="8" w:space="0" w:color="auto"/>
              <w:left w:val="nil"/>
              <w:bottom w:val="single" w:sz="8" w:space="0" w:color="auto"/>
              <w:right w:val="single" w:sz="8" w:space="0" w:color="auto"/>
            </w:tcBorders>
            <w:shd w:val="clear" w:color="000000" w:fill="FFC000"/>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二级指标</w:t>
            </w:r>
          </w:p>
        </w:tc>
        <w:tc>
          <w:tcPr>
            <w:tcW w:w="560" w:type="dxa"/>
            <w:tcBorders>
              <w:top w:val="single" w:sz="8" w:space="0" w:color="auto"/>
              <w:left w:val="nil"/>
              <w:bottom w:val="single" w:sz="8"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b/>
                <w:bCs/>
                <w:kern w:val="0"/>
                <w:sz w:val="18"/>
                <w:szCs w:val="18"/>
              </w:rPr>
            </w:pPr>
            <w:r w:rsidRPr="008777B2">
              <w:rPr>
                <w:rFonts w:ascii="宋体" w:eastAsia="宋体" w:hAnsi="宋体" w:cs="宋体" w:hint="eastAsia"/>
                <w:b/>
                <w:bCs/>
                <w:kern w:val="0"/>
                <w:sz w:val="18"/>
                <w:szCs w:val="18"/>
              </w:rPr>
              <w:t>三级权重</w:t>
            </w:r>
          </w:p>
        </w:tc>
        <w:tc>
          <w:tcPr>
            <w:tcW w:w="1320" w:type="dxa"/>
            <w:tcBorders>
              <w:top w:val="single" w:sz="8" w:space="0" w:color="auto"/>
              <w:left w:val="nil"/>
              <w:bottom w:val="single" w:sz="8" w:space="0" w:color="auto"/>
              <w:right w:val="dotDotDash" w:sz="4" w:space="0" w:color="auto"/>
            </w:tcBorders>
            <w:shd w:val="clear" w:color="000000" w:fill="C4D79B"/>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三级指标</w:t>
            </w:r>
          </w:p>
        </w:tc>
        <w:tc>
          <w:tcPr>
            <w:tcW w:w="3620" w:type="dxa"/>
            <w:tcBorders>
              <w:top w:val="single" w:sz="8" w:space="0" w:color="auto"/>
              <w:left w:val="nil"/>
              <w:bottom w:val="single" w:sz="8" w:space="0" w:color="auto"/>
              <w:right w:val="single" w:sz="8" w:space="0" w:color="auto"/>
            </w:tcBorders>
            <w:shd w:val="clear" w:color="000000" w:fill="C4D79B"/>
            <w:vAlign w:val="center"/>
            <w:hideMark/>
          </w:tcPr>
          <w:p w:rsidR="007623A5" w:rsidRPr="008777B2" w:rsidRDefault="007623A5" w:rsidP="007623A5">
            <w:pPr>
              <w:widowControl/>
              <w:jc w:val="center"/>
              <w:rPr>
                <w:rFonts w:ascii="宋体" w:eastAsia="宋体" w:hAnsi="宋体" w:cs="宋体"/>
                <w:b/>
                <w:bCs/>
                <w:kern w:val="0"/>
                <w:sz w:val="20"/>
                <w:szCs w:val="20"/>
              </w:rPr>
            </w:pPr>
            <w:r w:rsidRPr="008777B2">
              <w:rPr>
                <w:rFonts w:ascii="宋体" w:eastAsia="宋体" w:hAnsi="宋体" w:cs="宋体" w:hint="eastAsia"/>
                <w:b/>
                <w:bCs/>
                <w:kern w:val="0"/>
                <w:sz w:val="20"/>
                <w:szCs w:val="20"/>
              </w:rPr>
              <w:t>三级指标含义</w:t>
            </w:r>
          </w:p>
        </w:tc>
      </w:tr>
      <w:tr w:rsidR="007623A5" w:rsidRPr="008777B2" w:rsidTr="007623A5">
        <w:trPr>
          <w:trHeight w:val="480"/>
        </w:trPr>
        <w:tc>
          <w:tcPr>
            <w:tcW w:w="560" w:type="dxa"/>
            <w:vMerge w:val="restart"/>
            <w:tcBorders>
              <w:top w:val="nil"/>
              <w:left w:val="single" w:sz="8" w:space="0" w:color="auto"/>
              <w:bottom w:val="double" w:sz="6" w:space="0" w:color="000000"/>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b/>
                <w:bCs/>
                <w:kern w:val="0"/>
                <w:sz w:val="22"/>
              </w:rPr>
            </w:pPr>
            <w:r w:rsidRPr="008777B2">
              <w:rPr>
                <w:rFonts w:ascii="宋体" w:eastAsia="宋体" w:hAnsi="宋体" w:cs="宋体" w:hint="eastAsia"/>
                <w:b/>
                <w:bCs/>
                <w:kern w:val="0"/>
                <w:sz w:val="22"/>
              </w:rPr>
              <w:t xml:space="preserve">　</w:t>
            </w:r>
          </w:p>
        </w:tc>
        <w:tc>
          <w:tcPr>
            <w:tcW w:w="720" w:type="dxa"/>
            <w:vMerge w:val="restart"/>
            <w:tcBorders>
              <w:top w:val="nil"/>
              <w:left w:val="dotDotDash" w:sz="4" w:space="0" w:color="auto"/>
              <w:bottom w:val="double" w:sz="6" w:space="0" w:color="000000"/>
              <w:right w:val="single" w:sz="8" w:space="0" w:color="auto"/>
            </w:tcBorders>
            <w:shd w:val="clear" w:color="000000" w:fill="FFFF00"/>
            <w:vAlign w:val="center"/>
            <w:hideMark/>
          </w:tcPr>
          <w:p w:rsidR="007623A5" w:rsidRPr="008777B2" w:rsidRDefault="007623A5" w:rsidP="007623A5">
            <w:pPr>
              <w:widowControl/>
              <w:jc w:val="center"/>
              <w:rPr>
                <w:rFonts w:ascii="宋体" w:eastAsia="宋体" w:hAnsi="宋体" w:cs="宋体"/>
                <w:b/>
                <w:bCs/>
                <w:kern w:val="0"/>
                <w:sz w:val="22"/>
              </w:rPr>
            </w:pPr>
            <w:r w:rsidRPr="008777B2">
              <w:rPr>
                <w:rFonts w:ascii="宋体" w:eastAsia="宋体" w:hAnsi="宋体" w:cs="宋体" w:hint="eastAsia"/>
                <w:b/>
                <w:bCs/>
                <w:kern w:val="0"/>
                <w:sz w:val="22"/>
              </w:rPr>
              <w:t>经济发展</w:t>
            </w:r>
          </w:p>
        </w:tc>
        <w:tc>
          <w:tcPr>
            <w:tcW w:w="520" w:type="dxa"/>
            <w:vMerge w:val="restart"/>
            <w:tcBorders>
              <w:top w:val="nil"/>
              <w:left w:val="single" w:sz="8" w:space="0" w:color="auto"/>
              <w:bottom w:val="single" w:sz="8" w:space="0" w:color="000000"/>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040" w:type="dxa"/>
            <w:vMerge w:val="restart"/>
            <w:tcBorders>
              <w:top w:val="nil"/>
              <w:left w:val="dotDotDash" w:sz="4" w:space="0" w:color="auto"/>
              <w:bottom w:val="single" w:sz="8" w:space="0" w:color="000000"/>
              <w:right w:val="single" w:sz="8" w:space="0" w:color="auto"/>
            </w:tcBorders>
            <w:shd w:val="clear" w:color="000000" w:fill="FFC000"/>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出行规模</w:t>
            </w:r>
          </w:p>
        </w:tc>
        <w:tc>
          <w:tcPr>
            <w:tcW w:w="560" w:type="dxa"/>
            <w:tcBorders>
              <w:top w:val="nil"/>
              <w:left w:val="nil"/>
              <w:bottom w:val="single" w:sz="4"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320" w:type="dxa"/>
            <w:tcBorders>
              <w:top w:val="nil"/>
              <w:left w:val="nil"/>
              <w:bottom w:val="single" w:sz="4" w:space="0" w:color="auto"/>
              <w:right w:val="dotDotDash" w:sz="4" w:space="0" w:color="auto"/>
            </w:tcBorders>
            <w:shd w:val="clear" w:color="000000" w:fill="8DB4E2"/>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订单量</w:t>
            </w:r>
          </w:p>
        </w:tc>
        <w:tc>
          <w:tcPr>
            <w:tcW w:w="3620" w:type="dxa"/>
            <w:tcBorders>
              <w:top w:val="nil"/>
              <w:left w:val="nil"/>
              <w:bottom w:val="single" w:sz="4" w:space="0" w:color="auto"/>
              <w:right w:val="single" w:sz="8" w:space="0" w:color="auto"/>
            </w:tcBorders>
            <w:shd w:val="clear" w:color="000000" w:fill="8DB4E2"/>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正向指标，专车、快车、顺风车的年订单总量。</w:t>
            </w:r>
          </w:p>
        </w:tc>
      </w:tr>
      <w:tr w:rsidR="007623A5" w:rsidRPr="008777B2" w:rsidTr="007623A5">
        <w:trPr>
          <w:trHeight w:val="675"/>
        </w:trPr>
        <w:tc>
          <w:tcPr>
            <w:tcW w:w="560" w:type="dxa"/>
            <w:vMerge/>
            <w:tcBorders>
              <w:top w:val="nil"/>
              <w:left w:val="single" w:sz="8" w:space="0" w:color="auto"/>
              <w:bottom w:val="double" w:sz="6"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720" w:type="dxa"/>
            <w:vMerge/>
            <w:tcBorders>
              <w:top w:val="nil"/>
              <w:left w:val="dotDotDash" w:sz="4" w:space="0" w:color="auto"/>
              <w:bottom w:val="double" w:sz="6"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520" w:type="dxa"/>
            <w:vMerge/>
            <w:tcBorders>
              <w:top w:val="nil"/>
              <w:left w:val="single" w:sz="8" w:space="0" w:color="auto"/>
              <w:bottom w:val="single" w:sz="8"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kern w:val="0"/>
                <w:szCs w:val="21"/>
              </w:rPr>
            </w:pPr>
          </w:p>
        </w:tc>
        <w:tc>
          <w:tcPr>
            <w:tcW w:w="1040" w:type="dxa"/>
            <w:vMerge/>
            <w:tcBorders>
              <w:top w:val="nil"/>
              <w:left w:val="dotDotDash" w:sz="4" w:space="0" w:color="auto"/>
              <w:bottom w:val="single" w:sz="8"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Cs w:val="21"/>
              </w:rPr>
            </w:pPr>
          </w:p>
        </w:tc>
        <w:tc>
          <w:tcPr>
            <w:tcW w:w="560" w:type="dxa"/>
            <w:tcBorders>
              <w:top w:val="nil"/>
              <w:left w:val="nil"/>
              <w:bottom w:val="single" w:sz="8" w:space="0" w:color="auto"/>
              <w:right w:val="dotDotDash" w:sz="4" w:space="0" w:color="auto"/>
            </w:tcBorders>
            <w:shd w:val="clear" w:color="000000" w:fill="FF0000"/>
            <w:vAlign w:val="center"/>
            <w:hideMark/>
          </w:tcPr>
          <w:p w:rsidR="007623A5" w:rsidRPr="008777B2" w:rsidRDefault="007623A5" w:rsidP="007623A5">
            <w:pPr>
              <w:widowControl/>
              <w:jc w:val="center"/>
              <w:rPr>
                <w:rFonts w:ascii="Times New Roman" w:eastAsia="宋体" w:hAnsi="Times New Roman" w:cs="Times New Roman"/>
                <w:kern w:val="0"/>
                <w:szCs w:val="21"/>
              </w:rPr>
            </w:pPr>
            <w:r w:rsidRPr="008777B2">
              <w:rPr>
                <w:rFonts w:ascii="Times New Roman" w:eastAsia="宋体" w:hAnsi="Times New Roman" w:cs="Times New Roman"/>
                <w:kern w:val="0"/>
                <w:szCs w:val="21"/>
              </w:rPr>
              <w:t xml:space="preserve">　</w:t>
            </w:r>
          </w:p>
        </w:tc>
        <w:tc>
          <w:tcPr>
            <w:tcW w:w="1320" w:type="dxa"/>
            <w:tcBorders>
              <w:top w:val="nil"/>
              <w:left w:val="nil"/>
              <w:bottom w:val="single" w:sz="8" w:space="0" w:color="auto"/>
              <w:right w:val="dotDotDash" w:sz="4" w:space="0" w:color="auto"/>
            </w:tcBorders>
            <w:shd w:val="clear" w:color="000000" w:fill="8DB4E2"/>
            <w:vAlign w:val="center"/>
            <w:hideMark/>
          </w:tcPr>
          <w:p w:rsidR="007623A5" w:rsidRPr="008777B2" w:rsidRDefault="007623A5" w:rsidP="007623A5">
            <w:pPr>
              <w:widowControl/>
              <w:jc w:val="center"/>
              <w:rPr>
                <w:rFonts w:ascii="Times New Roman" w:eastAsia="宋体" w:hAnsi="Times New Roman" w:cs="Times New Roman"/>
                <w:b/>
                <w:bCs/>
                <w:kern w:val="0"/>
                <w:szCs w:val="21"/>
              </w:rPr>
            </w:pPr>
            <w:r w:rsidRPr="008777B2">
              <w:rPr>
                <w:rFonts w:ascii="Times New Roman" w:eastAsia="宋体" w:hAnsi="Times New Roman" w:cs="Times New Roman"/>
                <w:b/>
                <w:bCs/>
                <w:kern w:val="0"/>
                <w:szCs w:val="21"/>
              </w:rPr>
              <w:t>GMV</w:t>
            </w:r>
          </w:p>
        </w:tc>
        <w:tc>
          <w:tcPr>
            <w:tcW w:w="3620" w:type="dxa"/>
            <w:tcBorders>
              <w:top w:val="nil"/>
              <w:left w:val="nil"/>
              <w:bottom w:val="single" w:sz="8" w:space="0" w:color="auto"/>
              <w:right w:val="single" w:sz="8" w:space="0" w:color="auto"/>
            </w:tcBorders>
            <w:shd w:val="clear" w:color="000000" w:fill="8DB4E2"/>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正向指标，专车、快车、顺风车的年总成交额（GMV，Gross Merchandise Volume）。</w:t>
            </w:r>
          </w:p>
        </w:tc>
      </w:tr>
      <w:tr w:rsidR="007623A5" w:rsidRPr="008777B2" w:rsidTr="007623A5">
        <w:trPr>
          <w:trHeight w:val="705"/>
        </w:trPr>
        <w:tc>
          <w:tcPr>
            <w:tcW w:w="560" w:type="dxa"/>
            <w:vMerge/>
            <w:tcBorders>
              <w:top w:val="nil"/>
              <w:left w:val="single" w:sz="8" w:space="0" w:color="auto"/>
              <w:bottom w:val="double" w:sz="6"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720" w:type="dxa"/>
            <w:vMerge/>
            <w:tcBorders>
              <w:top w:val="nil"/>
              <w:left w:val="dotDotDash" w:sz="4" w:space="0" w:color="auto"/>
              <w:bottom w:val="double" w:sz="6"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520" w:type="dxa"/>
            <w:vMerge w:val="restart"/>
            <w:tcBorders>
              <w:top w:val="nil"/>
              <w:left w:val="single" w:sz="8" w:space="0" w:color="auto"/>
              <w:bottom w:val="single" w:sz="8" w:space="0" w:color="000000"/>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040" w:type="dxa"/>
            <w:vMerge w:val="restart"/>
            <w:tcBorders>
              <w:top w:val="nil"/>
              <w:left w:val="dotDotDash" w:sz="4" w:space="0" w:color="auto"/>
              <w:bottom w:val="single" w:sz="8" w:space="0" w:color="000000"/>
              <w:right w:val="single" w:sz="8" w:space="0" w:color="auto"/>
            </w:tcBorders>
            <w:shd w:val="clear" w:color="000000" w:fill="FFC000"/>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城市活力</w:t>
            </w:r>
          </w:p>
        </w:tc>
        <w:tc>
          <w:tcPr>
            <w:tcW w:w="560" w:type="dxa"/>
            <w:tcBorders>
              <w:top w:val="nil"/>
              <w:left w:val="nil"/>
              <w:bottom w:val="single" w:sz="4"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320" w:type="dxa"/>
            <w:tcBorders>
              <w:top w:val="nil"/>
              <w:left w:val="nil"/>
              <w:bottom w:val="single" w:sz="4" w:space="0" w:color="auto"/>
              <w:right w:val="dotDotDash" w:sz="4" w:space="0" w:color="auto"/>
            </w:tcBorders>
            <w:shd w:val="clear" w:color="000000" w:fill="F2DCDB"/>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夜间订单比重</w:t>
            </w:r>
          </w:p>
        </w:tc>
        <w:tc>
          <w:tcPr>
            <w:tcW w:w="3620" w:type="dxa"/>
            <w:tcBorders>
              <w:top w:val="nil"/>
              <w:left w:val="nil"/>
              <w:bottom w:val="single" w:sz="4" w:space="0" w:color="auto"/>
              <w:right w:val="single" w:sz="8" w:space="0" w:color="auto"/>
            </w:tcBorders>
            <w:shd w:val="clear" w:color="000000" w:fill="F2DCDB"/>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正向指标，夜间订单比重为夜晚20点-凌晨2点的滴滴订单数在总订单中的占比。</w:t>
            </w:r>
          </w:p>
        </w:tc>
      </w:tr>
      <w:tr w:rsidR="007623A5" w:rsidRPr="008777B2" w:rsidTr="007623A5">
        <w:trPr>
          <w:trHeight w:val="750"/>
        </w:trPr>
        <w:tc>
          <w:tcPr>
            <w:tcW w:w="560" w:type="dxa"/>
            <w:vMerge/>
            <w:tcBorders>
              <w:top w:val="nil"/>
              <w:left w:val="single" w:sz="8" w:space="0" w:color="auto"/>
              <w:bottom w:val="double" w:sz="6"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720" w:type="dxa"/>
            <w:vMerge/>
            <w:tcBorders>
              <w:top w:val="nil"/>
              <w:left w:val="dotDotDash" w:sz="4" w:space="0" w:color="auto"/>
              <w:bottom w:val="double" w:sz="6"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520" w:type="dxa"/>
            <w:vMerge/>
            <w:tcBorders>
              <w:top w:val="nil"/>
              <w:left w:val="single" w:sz="8" w:space="0" w:color="auto"/>
              <w:bottom w:val="single" w:sz="8"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kern w:val="0"/>
                <w:szCs w:val="21"/>
              </w:rPr>
            </w:pPr>
          </w:p>
        </w:tc>
        <w:tc>
          <w:tcPr>
            <w:tcW w:w="1040" w:type="dxa"/>
            <w:vMerge/>
            <w:tcBorders>
              <w:top w:val="nil"/>
              <w:left w:val="dotDotDash" w:sz="4" w:space="0" w:color="auto"/>
              <w:bottom w:val="single" w:sz="8"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Cs w:val="21"/>
              </w:rPr>
            </w:pPr>
          </w:p>
        </w:tc>
        <w:tc>
          <w:tcPr>
            <w:tcW w:w="560" w:type="dxa"/>
            <w:tcBorders>
              <w:top w:val="nil"/>
              <w:left w:val="nil"/>
              <w:bottom w:val="single" w:sz="8"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320" w:type="dxa"/>
            <w:tcBorders>
              <w:top w:val="nil"/>
              <w:left w:val="nil"/>
              <w:bottom w:val="single" w:sz="8" w:space="0" w:color="auto"/>
              <w:right w:val="dotDotDash" w:sz="4" w:space="0" w:color="auto"/>
            </w:tcBorders>
            <w:shd w:val="clear" w:color="000000" w:fill="F2DCDB"/>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出行用户渗透率</w:t>
            </w:r>
          </w:p>
        </w:tc>
        <w:tc>
          <w:tcPr>
            <w:tcW w:w="3620" w:type="dxa"/>
            <w:tcBorders>
              <w:top w:val="nil"/>
              <w:left w:val="nil"/>
              <w:bottom w:val="single" w:sz="8" w:space="0" w:color="auto"/>
              <w:right w:val="single" w:sz="8" w:space="0" w:color="auto"/>
            </w:tcBorders>
            <w:shd w:val="clear" w:color="000000" w:fill="F2DCDB"/>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正向指标，出行渗透率是指滴滴注册用户（乘客）数在城市总常住人口中所占的比重。</w:t>
            </w:r>
          </w:p>
        </w:tc>
      </w:tr>
      <w:tr w:rsidR="007623A5" w:rsidRPr="008777B2" w:rsidTr="007623A5">
        <w:trPr>
          <w:trHeight w:val="810"/>
        </w:trPr>
        <w:tc>
          <w:tcPr>
            <w:tcW w:w="560" w:type="dxa"/>
            <w:vMerge/>
            <w:tcBorders>
              <w:top w:val="nil"/>
              <w:left w:val="single" w:sz="8" w:space="0" w:color="auto"/>
              <w:bottom w:val="double" w:sz="6"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720" w:type="dxa"/>
            <w:vMerge/>
            <w:tcBorders>
              <w:top w:val="nil"/>
              <w:left w:val="dotDotDash" w:sz="4" w:space="0" w:color="auto"/>
              <w:bottom w:val="double" w:sz="6"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520" w:type="dxa"/>
            <w:vMerge w:val="restart"/>
            <w:tcBorders>
              <w:top w:val="nil"/>
              <w:left w:val="single" w:sz="8" w:space="0" w:color="auto"/>
              <w:bottom w:val="single" w:sz="8" w:space="0" w:color="000000"/>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040" w:type="dxa"/>
            <w:vMerge w:val="restart"/>
            <w:tcBorders>
              <w:top w:val="nil"/>
              <w:left w:val="dotDotDash" w:sz="4" w:space="0" w:color="auto"/>
              <w:bottom w:val="single" w:sz="8" w:space="0" w:color="000000"/>
              <w:right w:val="single" w:sz="8" w:space="0" w:color="auto"/>
            </w:tcBorders>
            <w:shd w:val="clear" w:color="000000" w:fill="FFC000"/>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城市影响力</w:t>
            </w:r>
          </w:p>
        </w:tc>
        <w:tc>
          <w:tcPr>
            <w:tcW w:w="560" w:type="dxa"/>
            <w:tcBorders>
              <w:top w:val="nil"/>
              <w:left w:val="nil"/>
              <w:bottom w:val="single" w:sz="4"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320" w:type="dxa"/>
            <w:tcBorders>
              <w:top w:val="nil"/>
              <w:left w:val="nil"/>
              <w:bottom w:val="single" w:sz="4" w:space="0" w:color="auto"/>
              <w:right w:val="dotDotDash" w:sz="4" w:space="0" w:color="auto"/>
            </w:tcBorders>
            <w:shd w:val="clear" w:color="000000" w:fill="CCC0DA"/>
            <w:vAlign w:val="center"/>
            <w:hideMark/>
          </w:tcPr>
          <w:p w:rsidR="007623A5" w:rsidRPr="008777B2" w:rsidRDefault="007623A5" w:rsidP="007623A5">
            <w:pPr>
              <w:widowControl/>
              <w:jc w:val="center"/>
              <w:rPr>
                <w:rFonts w:ascii="宋体" w:eastAsia="宋体" w:hAnsi="宋体" w:cs="宋体"/>
                <w:b/>
                <w:bCs/>
                <w:kern w:val="0"/>
                <w:szCs w:val="21"/>
              </w:rPr>
            </w:pPr>
            <w:r>
              <w:rPr>
                <w:rFonts w:ascii="宋体" w:eastAsia="宋体" w:hAnsi="宋体" w:cs="宋体" w:hint="eastAsia"/>
                <w:b/>
                <w:bCs/>
                <w:kern w:val="0"/>
                <w:szCs w:val="21"/>
              </w:rPr>
              <w:t>一体化</w:t>
            </w:r>
            <w:r w:rsidRPr="008777B2">
              <w:rPr>
                <w:rFonts w:ascii="宋体" w:eastAsia="宋体" w:hAnsi="宋体" w:cs="宋体" w:hint="eastAsia"/>
                <w:b/>
                <w:bCs/>
                <w:kern w:val="0"/>
                <w:szCs w:val="21"/>
              </w:rPr>
              <w:t>程度</w:t>
            </w:r>
          </w:p>
        </w:tc>
        <w:tc>
          <w:tcPr>
            <w:tcW w:w="3620" w:type="dxa"/>
            <w:tcBorders>
              <w:top w:val="nil"/>
              <w:left w:val="nil"/>
              <w:bottom w:val="single" w:sz="4" w:space="0" w:color="auto"/>
              <w:right w:val="single" w:sz="8" w:space="0" w:color="auto"/>
            </w:tcBorders>
            <w:shd w:val="clear" w:color="000000" w:fill="CCC0DA"/>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正向指标，以通勤时间（早上6点-10点）</w:t>
            </w:r>
            <w:proofErr w:type="gramStart"/>
            <w:r w:rsidRPr="008777B2">
              <w:rPr>
                <w:rFonts w:ascii="宋体" w:eastAsia="宋体" w:hAnsi="宋体" w:cs="宋体" w:hint="eastAsia"/>
                <w:kern w:val="0"/>
                <w:sz w:val="20"/>
                <w:szCs w:val="20"/>
              </w:rPr>
              <w:t>顺风车跨城</w:t>
            </w:r>
            <w:proofErr w:type="gramEnd"/>
            <w:r w:rsidRPr="008777B2">
              <w:rPr>
                <w:rFonts w:ascii="宋体" w:eastAsia="宋体" w:hAnsi="宋体" w:cs="宋体" w:hint="eastAsia"/>
                <w:kern w:val="0"/>
                <w:sz w:val="20"/>
                <w:szCs w:val="20"/>
              </w:rPr>
              <w:t>订单数占总订单数的比重衡量。</w:t>
            </w:r>
          </w:p>
        </w:tc>
      </w:tr>
      <w:tr w:rsidR="007623A5" w:rsidRPr="008777B2" w:rsidTr="007623A5">
        <w:trPr>
          <w:trHeight w:val="720"/>
        </w:trPr>
        <w:tc>
          <w:tcPr>
            <w:tcW w:w="560" w:type="dxa"/>
            <w:vMerge/>
            <w:tcBorders>
              <w:top w:val="nil"/>
              <w:left w:val="single" w:sz="8" w:space="0" w:color="auto"/>
              <w:bottom w:val="double" w:sz="6"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720" w:type="dxa"/>
            <w:vMerge/>
            <w:tcBorders>
              <w:top w:val="nil"/>
              <w:left w:val="dotDotDash" w:sz="4" w:space="0" w:color="auto"/>
              <w:bottom w:val="double" w:sz="6"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520" w:type="dxa"/>
            <w:vMerge/>
            <w:tcBorders>
              <w:top w:val="nil"/>
              <w:left w:val="single" w:sz="8" w:space="0" w:color="auto"/>
              <w:bottom w:val="single" w:sz="8"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kern w:val="0"/>
                <w:szCs w:val="21"/>
              </w:rPr>
            </w:pPr>
          </w:p>
        </w:tc>
        <w:tc>
          <w:tcPr>
            <w:tcW w:w="1040" w:type="dxa"/>
            <w:vMerge/>
            <w:tcBorders>
              <w:top w:val="nil"/>
              <w:left w:val="dotDotDash" w:sz="4" w:space="0" w:color="auto"/>
              <w:bottom w:val="single" w:sz="8"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Cs w:val="21"/>
              </w:rPr>
            </w:pPr>
          </w:p>
        </w:tc>
        <w:tc>
          <w:tcPr>
            <w:tcW w:w="560" w:type="dxa"/>
            <w:tcBorders>
              <w:top w:val="nil"/>
              <w:left w:val="nil"/>
              <w:bottom w:val="single" w:sz="8"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320" w:type="dxa"/>
            <w:tcBorders>
              <w:top w:val="nil"/>
              <w:left w:val="nil"/>
              <w:bottom w:val="single" w:sz="8" w:space="0" w:color="auto"/>
              <w:right w:val="dotDotDash" w:sz="4" w:space="0" w:color="auto"/>
            </w:tcBorders>
            <w:shd w:val="clear" w:color="000000" w:fill="CCC0DA"/>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人口吸引力</w:t>
            </w:r>
          </w:p>
        </w:tc>
        <w:tc>
          <w:tcPr>
            <w:tcW w:w="3620" w:type="dxa"/>
            <w:tcBorders>
              <w:top w:val="nil"/>
              <w:left w:val="nil"/>
              <w:bottom w:val="single" w:sz="8" w:space="0" w:color="auto"/>
              <w:right w:val="single" w:sz="8" w:space="0" w:color="auto"/>
            </w:tcBorders>
            <w:shd w:val="clear" w:color="000000" w:fill="CCC0DA"/>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正向指标，以春节过后各城市人口流入数量衡量。</w:t>
            </w:r>
          </w:p>
        </w:tc>
      </w:tr>
      <w:tr w:rsidR="007623A5" w:rsidRPr="008777B2" w:rsidTr="007623A5">
        <w:trPr>
          <w:trHeight w:val="1035"/>
        </w:trPr>
        <w:tc>
          <w:tcPr>
            <w:tcW w:w="560" w:type="dxa"/>
            <w:vMerge/>
            <w:tcBorders>
              <w:top w:val="nil"/>
              <w:left w:val="single" w:sz="8" w:space="0" w:color="auto"/>
              <w:bottom w:val="double" w:sz="6"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720" w:type="dxa"/>
            <w:vMerge/>
            <w:tcBorders>
              <w:top w:val="nil"/>
              <w:left w:val="dotDotDash" w:sz="4" w:space="0" w:color="auto"/>
              <w:bottom w:val="double" w:sz="6"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520" w:type="dxa"/>
            <w:tcBorders>
              <w:top w:val="nil"/>
              <w:left w:val="nil"/>
              <w:bottom w:val="double" w:sz="6"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040" w:type="dxa"/>
            <w:tcBorders>
              <w:top w:val="nil"/>
              <w:left w:val="nil"/>
              <w:bottom w:val="double" w:sz="6" w:space="0" w:color="auto"/>
              <w:right w:val="single" w:sz="8" w:space="0" w:color="auto"/>
            </w:tcBorders>
            <w:shd w:val="clear" w:color="000000" w:fill="FFC000"/>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居民消费力</w:t>
            </w:r>
          </w:p>
        </w:tc>
        <w:tc>
          <w:tcPr>
            <w:tcW w:w="560" w:type="dxa"/>
            <w:tcBorders>
              <w:top w:val="nil"/>
              <w:left w:val="nil"/>
              <w:bottom w:val="double" w:sz="6"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320" w:type="dxa"/>
            <w:tcBorders>
              <w:top w:val="nil"/>
              <w:left w:val="nil"/>
              <w:bottom w:val="double" w:sz="6" w:space="0" w:color="auto"/>
              <w:right w:val="dotDotDash" w:sz="4" w:space="0" w:color="auto"/>
            </w:tcBorders>
            <w:shd w:val="clear" w:color="000000" w:fill="92CDDC"/>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人均出行消费</w:t>
            </w:r>
          </w:p>
        </w:tc>
        <w:tc>
          <w:tcPr>
            <w:tcW w:w="3620" w:type="dxa"/>
            <w:tcBorders>
              <w:top w:val="nil"/>
              <w:left w:val="nil"/>
              <w:bottom w:val="double" w:sz="6" w:space="0" w:color="auto"/>
              <w:right w:val="single" w:sz="8" w:space="0" w:color="auto"/>
            </w:tcBorders>
            <w:shd w:val="clear" w:color="000000" w:fill="92CDDC"/>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正向指标，指加权人均出行消费额，为滴滴用户的年度人均总消费额乘以城市用户渗透率。</w:t>
            </w:r>
          </w:p>
        </w:tc>
      </w:tr>
      <w:tr w:rsidR="007623A5" w:rsidRPr="008777B2" w:rsidTr="007623A5">
        <w:trPr>
          <w:trHeight w:val="1185"/>
        </w:trPr>
        <w:tc>
          <w:tcPr>
            <w:tcW w:w="560" w:type="dxa"/>
            <w:vMerge w:val="restart"/>
            <w:tcBorders>
              <w:top w:val="nil"/>
              <w:left w:val="single" w:sz="8" w:space="0" w:color="auto"/>
              <w:bottom w:val="double" w:sz="6" w:space="0" w:color="000000"/>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b/>
                <w:bCs/>
                <w:kern w:val="0"/>
                <w:sz w:val="22"/>
              </w:rPr>
            </w:pPr>
            <w:r w:rsidRPr="008777B2">
              <w:rPr>
                <w:rFonts w:ascii="宋体" w:eastAsia="宋体" w:hAnsi="宋体" w:cs="宋体" w:hint="eastAsia"/>
                <w:b/>
                <w:bCs/>
                <w:kern w:val="0"/>
                <w:sz w:val="22"/>
              </w:rPr>
              <w:t xml:space="preserve">　</w:t>
            </w:r>
          </w:p>
        </w:tc>
        <w:tc>
          <w:tcPr>
            <w:tcW w:w="720" w:type="dxa"/>
            <w:vMerge w:val="restart"/>
            <w:tcBorders>
              <w:top w:val="nil"/>
              <w:left w:val="dotDotDash" w:sz="4" w:space="0" w:color="auto"/>
              <w:bottom w:val="double" w:sz="6" w:space="0" w:color="000000"/>
              <w:right w:val="single" w:sz="8" w:space="0" w:color="auto"/>
            </w:tcBorders>
            <w:shd w:val="clear" w:color="000000" w:fill="FFFF00"/>
            <w:vAlign w:val="center"/>
            <w:hideMark/>
          </w:tcPr>
          <w:p w:rsidR="007623A5" w:rsidRPr="008777B2" w:rsidRDefault="007623A5" w:rsidP="007623A5">
            <w:pPr>
              <w:widowControl/>
              <w:jc w:val="center"/>
              <w:rPr>
                <w:rFonts w:ascii="宋体" w:eastAsia="宋体" w:hAnsi="宋体" w:cs="宋体"/>
                <w:b/>
                <w:bCs/>
                <w:kern w:val="0"/>
                <w:sz w:val="22"/>
              </w:rPr>
            </w:pPr>
            <w:r w:rsidRPr="008777B2">
              <w:rPr>
                <w:rFonts w:ascii="宋体" w:eastAsia="宋体" w:hAnsi="宋体" w:cs="宋体" w:hint="eastAsia"/>
                <w:b/>
                <w:bCs/>
                <w:kern w:val="0"/>
                <w:sz w:val="22"/>
              </w:rPr>
              <w:t>社会民生</w:t>
            </w:r>
          </w:p>
        </w:tc>
        <w:tc>
          <w:tcPr>
            <w:tcW w:w="520" w:type="dxa"/>
            <w:vMerge w:val="restart"/>
            <w:tcBorders>
              <w:top w:val="nil"/>
              <w:left w:val="single" w:sz="8" w:space="0" w:color="auto"/>
              <w:bottom w:val="single" w:sz="8" w:space="0" w:color="000000"/>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040" w:type="dxa"/>
            <w:vMerge w:val="restart"/>
            <w:tcBorders>
              <w:top w:val="nil"/>
              <w:left w:val="dotDotDash" w:sz="4" w:space="0" w:color="auto"/>
              <w:bottom w:val="single" w:sz="8" w:space="0" w:color="000000"/>
              <w:right w:val="single" w:sz="8" w:space="0" w:color="auto"/>
            </w:tcBorders>
            <w:shd w:val="clear" w:color="000000" w:fill="FFC000"/>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出行质量</w:t>
            </w:r>
          </w:p>
        </w:tc>
        <w:tc>
          <w:tcPr>
            <w:tcW w:w="560" w:type="dxa"/>
            <w:tcBorders>
              <w:top w:val="nil"/>
              <w:left w:val="nil"/>
              <w:bottom w:val="single" w:sz="4"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320" w:type="dxa"/>
            <w:tcBorders>
              <w:top w:val="nil"/>
              <w:left w:val="nil"/>
              <w:bottom w:val="single" w:sz="4" w:space="0" w:color="auto"/>
              <w:right w:val="dotDotDash" w:sz="4" w:space="0" w:color="auto"/>
            </w:tcBorders>
            <w:shd w:val="clear" w:color="000000" w:fill="FABF8F"/>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等车时间</w:t>
            </w:r>
          </w:p>
        </w:tc>
        <w:tc>
          <w:tcPr>
            <w:tcW w:w="3620" w:type="dxa"/>
            <w:tcBorders>
              <w:top w:val="nil"/>
              <w:left w:val="nil"/>
              <w:bottom w:val="single" w:sz="4" w:space="0" w:color="auto"/>
              <w:right w:val="single" w:sz="8" w:space="0" w:color="auto"/>
            </w:tcBorders>
            <w:shd w:val="clear" w:color="000000" w:fill="FABF8F"/>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逆向指标，等车时间=（司机点击到达时间-司机抢到单时间），也正是乘客从发出订单并被司机接单开始到司机到达乘客指定地点为止的等待时长。</w:t>
            </w:r>
          </w:p>
        </w:tc>
      </w:tr>
      <w:tr w:rsidR="007623A5" w:rsidRPr="008777B2" w:rsidTr="007623A5">
        <w:trPr>
          <w:trHeight w:val="930"/>
        </w:trPr>
        <w:tc>
          <w:tcPr>
            <w:tcW w:w="560" w:type="dxa"/>
            <w:vMerge/>
            <w:tcBorders>
              <w:top w:val="nil"/>
              <w:left w:val="single" w:sz="8" w:space="0" w:color="auto"/>
              <w:bottom w:val="double" w:sz="6"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720" w:type="dxa"/>
            <w:vMerge/>
            <w:tcBorders>
              <w:top w:val="nil"/>
              <w:left w:val="dotDotDash" w:sz="4" w:space="0" w:color="auto"/>
              <w:bottom w:val="double" w:sz="6"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520" w:type="dxa"/>
            <w:vMerge/>
            <w:tcBorders>
              <w:top w:val="nil"/>
              <w:left w:val="single" w:sz="8" w:space="0" w:color="auto"/>
              <w:bottom w:val="single" w:sz="8"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kern w:val="0"/>
                <w:szCs w:val="21"/>
              </w:rPr>
            </w:pPr>
          </w:p>
        </w:tc>
        <w:tc>
          <w:tcPr>
            <w:tcW w:w="1040" w:type="dxa"/>
            <w:vMerge/>
            <w:tcBorders>
              <w:top w:val="nil"/>
              <w:left w:val="dotDotDash" w:sz="4" w:space="0" w:color="auto"/>
              <w:bottom w:val="single" w:sz="8"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Cs w:val="21"/>
              </w:rPr>
            </w:pPr>
          </w:p>
        </w:tc>
        <w:tc>
          <w:tcPr>
            <w:tcW w:w="560" w:type="dxa"/>
            <w:tcBorders>
              <w:top w:val="nil"/>
              <w:left w:val="nil"/>
              <w:bottom w:val="single" w:sz="4"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320" w:type="dxa"/>
            <w:tcBorders>
              <w:top w:val="nil"/>
              <w:left w:val="nil"/>
              <w:bottom w:val="single" w:sz="4" w:space="0" w:color="auto"/>
              <w:right w:val="dotDotDash" w:sz="4" w:space="0" w:color="auto"/>
            </w:tcBorders>
            <w:shd w:val="clear" w:color="000000" w:fill="FABF8F"/>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应答率</w:t>
            </w:r>
          </w:p>
        </w:tc>
        <w:tc>
          <w:tcPr>
            <w:tcW w:w="3620" w:type="dxa"/>
            <w:tcBorders>
              <w:top w:val="nil"/>
              <w:left w:val="nil"/>
              <w:bottom w:val="single" w:sz="4" w:space="0" w:color="auto"/>
              <w:right w:val="single" w:sz="8" w:space="0" w:color="auto"/>
            </w:tcBorders>
            <w:shd w:val="clear" w:color="000000" w:fill="FABF8F"/>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正向指标，是呼叫订单中被应答的比率，应答率=（应答订单数量/呼叫订单数量）。</w:t>
            </w:r>
          </w:p>
        </w:tc>
      </w:tr>
      <w:tr w:rsidR="007623A5" w:rsidRPr="008777B2" w:rsidTr="007623A5">
        <w:trPr>
          <w:trHeight w:val="945"/>
        </w:trPr>
        <w:tc>
          <w:tcPr>
            <w:tcW w:w="560" w:type="dxa"/>
            <w:vMerge/>
            <w:tcBorders>
              <w:top w:val="nil"/>
              <w:left w:val="single" w:sz="8" w:space="0" w:color="auto"/>
              <w:bottom w:val="double" w:sz="6"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720" w:type="dxa"/>
            <w:vMerge/>
            <w:tcBorders>
              <w:top w:val="nil"/>
              <w:left w:val="dotDotDash" w:sz="4" w:space="0" w:color="auto"/>
              <w:bottom w:val="double" w:sz="6"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520" w:type="dxa"/>
            <w:vMerge/>
            <w:tcBorders>
              <w:top w:val="nil"/>
              <w:left w:val="single" w:sz="8" w:space="0" w:color="auto"/>
              <w:bottom w:val="single" w:sz="8"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kern w:val="0"/>
                <w:szCs w:val="21"/>
              </w:rPr>
            </w:pPr>
          </w:p>
        </w:tc>
        <w:tc>
          <w:tcPr>
            <w:tcW w:w="1040" w:type="dxa"/>
            <w:vMerge/>
            <w:tcBorders>
              <w:top w:val="nil"/>
              <w:left w:val="dotDotDash" w:sz="4" w:space="0" w:color="auto"/>
              <w:bottom w:val="single" w:sz="8"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Cs w:val="21"/>
              </w:rPr>
            </w:pPr>
          </w:p>
        </w:tc>
        <w:tc>
          <w:tcPr>
            <w:tcW w:w="560" w:type="dxa"/>
            <w:tcBorders>
              <w:top w:val="nil"/>
              <w:left w:val="nil"/>
              <w:bottom w:val="single" w:sz="4"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320" w:type="dxa"/>
            <w:tcBorders>
              <w:top w:val="nil"/>
              <w:left w:val="nil"/>
              <w:bottom w:val="single" w:sz="4" w:space="0" w:color="auto"/>
              <w:right w:val="dotDotDash" w:sz="4" w:space="0" w:color="auto"/>
            </w:tcBorders>
            <w:shd w:val="clear" w:color="000000" w:fill="FABF8F"/>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乘客出行评分</w:t>
            </w:r>
          </w:p>
        </w:tc>
        <w:tc>
          <w:tcPr>
            <w:tcW w:w="3620" w:type="dxa"/>
            <w:tcBorders>
              <w:top w:val="nil"/>
              <w:left w:val="nil"/>
              <w:bottom w:val="single" w:sz="4" w:space="0" w:color="auto"/>
              <w:right w:val="single" w:sz="8" w:space="0" w:color="auto"/>
            </w:tcBorders>
            <w:shd w:val="clear" w:color="000000" w:fill="FABF8F"/>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正向指标，用来反映乘客对本次出行的满意程度，乘客在订单结束后可以在0-5分之间选择一个评分。</w:t>
            </w:r>
          </w:p>
        </w:tc>
      </w:tr>
      <w:tr w:rsidR="007623A5" w:rsidRPr="008777B2" w:rsidTr="007623A5">
        <w:trPr>
          <w:trHeight w:val="825"/>
        </w:trPr>
        <w:tc>
          <w:tcPr>
            <w:tcW w:w="560" w:type="dxa"/>
            <w:vMerge/>
            <w:tcBorders>
              <w:top w:val="nil"/>
              <w:left w:val="single" w:sz="8" w:space="0" w:color="auto"/>
              <w:bottom w:val="double" w:sz="6"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720" w:type="dxa"/>
            <w:vMerge/>
            <w:tcBorders>
              <w:top w:val="nil"/>
              <w:left w:val="dotDotDash" w:sz="4" w:space="0" w:color="auto"/>
              <w:bottom w:val="double" w:sz="6"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520" w:type="dxa"/>
            <w:vMerge/>
            <w:tcBorders>
              <w:top w:val="nil"/>
              <w:left w:val="single" w:sz="8" w:space="0" w:color="auto"/>
              <w:bottom w:val="single" w:sz="8"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kern w:val="0"/>
                <w:szCs w:val="21"/>
              </w:rPr>
            </w:pPr>
          </w:p>
        </w:tc>
        <w:tc>
          <w:tcPr>
            <w:tcW w:w="1040" w:type="dxa"/>
            <w:vMerge/>
            <w:tcBorders>
              <w:top w:val="nil"/>
              <w:left w:val="dotDotDash" w:sz="4" w:space="0" w:color="auto"/>
              <w:bottom w:val="single" w:sz="8"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Cs w:val="21"/>
              </w:rPr>
            </w:pPr>
          </w:p>
        </w:tc>
        <w:tc>
          <w:tcPr>
            <w:tcW w:w="560" w:type="dxa"/>
            <w:tcBorders>
              <w:top w:val="nil"/>
              <w:left w:val="nil"/>
              <w:bottom w:val="single" w:sz="8"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320" w:type="dxa"/>
            <w:tcBorders>
              <w:top w:val="nil"/>
              <w:left w:val="nil"/>
              <w:bottom w:val="single" w:sz="8" w:space="0" w:color="auto"/>
              <w:right w:val="dotDotDash" w:sz="4" w:space="0" w:color="auto"/>
            </w:tcBorders>
            <w:shd w:val="clear" w:color="000000" w:fill="FABF8F"/>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乘客投诉率</w:t>
            </w:r>
          </w:p>
        </w:tc>
        <w:tc>
          <w:tcPr>
            <w:tcW w:w="3620" w:type="dxa"/>
            <w:tcBorders>
              <w:top w:val="nil"/>
              <w:left w:val="nil"/>
              <w:bottom w:val="single" w:sz="8" w:space="0" w:color="auto"/>
              <w:right w:val="single" w:sz="8" w:space="0" w:color="auto"/>
            </w:tcBorders>
            <w:shd w:val="clear" w:color="000000" w:fill="FABF8F"/>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逆向指标，指被乘客投诉的订单数占总订单数的比重。</w:t>
            </w:r>
          </w:p>
        </w:tc>
      </w:tr>
      <w:tr w:rsidR="007623A5" w:rsidRPr="008777B2" w:rsidTr="007623A5">
        <w:trPr>
          <w:trHeight w:val="1185"/>
        </w:trPr>
        <w:tc>
          <w:tcPr>
            <w:tcW w:w="560" w:type="dxa"/>
            <w:vMerge/>
            <w:tcBorders>
              <w:top w:val="nil"/>
              <w:left w:val="single" w:sz="8" w:space="0" w:color="auto"/>
              <w:bottom w:val="double" w:sz="6"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720" w:type="dxa"/>
            <w:vMerge/>
            <w:tcBorders>
              <w:top w:val="nil"/>
              <w:left w:val="dotDotDash" w:sz="4" w:space="0" w:color="auto"/>
              <w:bottom w:val="double" w:sz="6"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520" w:type="dxa"/>
            <w:tcBorders>
              <w:top w:val="nil"/>
              <w:left w:val="nil"/>
              <w:bottom w:val="double" w:sz="6"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040" w:type="dxa"/>
            <w:tcBorders>
              <w:top w:val="nil"/>
              <w:left w:val="nil"/>
              <w:bottom w:val="double" w:sz="6" w:space="0" w:color="auto"/>
              <w:right w:val="single" w:sz="8" w:space="0" w:color="auto"/>
            </w:tcBorders>
            <w:shd w:val="clear" w:color="000000" w:fill="FFC000"/>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公共服务便利性</w:t>
            </w:r>
          </w:p>
        </w:tc>
        <w:tc>
          <w:tcPr>
            <w:tcW w:w="560" w:type="dxa"/>
            <w:tcBorders>
              <w:top w:val="nil"/>
              <w:left w:val="nil"/>
              <w:bottom w:val="double" w:sz="6"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320" w:type="dxa"/>
            <w:tcBorders>
              <w:top w:val="nil"/>
              <w:left w:val="nil"/>
              <w:bottom w:val="double" w:sz="6" w:space="0" w:color="auto"/>
              <w:right w:val="dotDotDash" w:sz="4" w:space="0" w:color="auto"/>
            </w:tcBorders>
            <w:shd w:val="clear" w:color="000000" w:fill="FCD5B4"/>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公共服务目的地订单占比</w:t>
            </w:r>
          </w:p>
        </w:tc>
        <w:tc>
          <w:tcPr>
            <w:tcW w:w="3620" w:type="dxa"/>
            <w:tcBorders>
              <w:top w:val="nil"/>
              <w:left w:val="nil"/>
              <w:bottom w:val="double" w:sz="6" w:space="0" w:color="auto"/>
              <w:right w:val="single" w:sz="8" w:space="0" w:color="auto"/>
            </w:tcBorders>
            <w:shd w:val="clear" w:color="000000" w:fill="FCD5B4"/>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逆向指标，是订单起点或终点为学校、医院等公共基础设施的订单比例，比重越高表明步行可达性弱，公共服务设施分布的便利度低。</w:t>
            </w:r>
          </w:p>
        </w:tc>
      </w:tr>
      <w:tr w:rsidR="007623A5" w:rsidRPr="008777B2" w:rsidTr="007623A5">
        <w:trPr>
          <w:trHeight w:val="1080"/>
        </w:trPr>
        <w:tc>
          <w:tcPr>
            <w:tcW w:w="560" w:type="dxa"/>
            <w:vMerge w:val="restart"/>
            <w:tcBorders>
              <w:top w:val="nil"/>
              <w:left w:val="single" w:sz="8" w:space="0" w:color="auto"/>
              <w:bottom w:val="nil"/>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b/>
                <w:bCs/>
                <w:kern w:val="0"/>
                <w:sz w:val="22"/>
              </w:rPr>
            </w:pPr>
            <w:r w:rsidRPr="008777B2">
              <w:rPr>
                <w:rFonts w:ascii="宋体" w:eastAsia="宋体" w:hAnsi="宋体" w:cs="宋体" w:hint="eastAsia"/>
                <w:b/>
                <w:bCs/>
                <w:kern w:val="0"/>
                <w:sz w:val="22"/>
              </w:rPr>
              <w:t xml:space="preserve">　</w:t>
            </w:r>
          </w:p>
        </w:tc>
        <w:tc>
          <w:tcPr>
            <w:tcW w:w="720" w:type="dxa"/>
            <w:vMerge w:val="restart"/>
            <w:tcBorders>
              <w:top w:val="nil"/>
              <w:left w:val="dotDotDash" w:sz="4" w:space="0" w:color="auto"/>
              <w:bottom w:val="single" w:sz="4" w:space="0" w:color="auto"/>
              <w:right w:val="single" w:sz="8" w:space="0" w:color="auto"/>
            </w:tcBorders>
            <w:shd w:val="clear" w:color="000000" w:fill="FFFF00"/>
            <w:vAlign w:val="center"/>
            <w:hideMark/>
          </w:tcPr>
          <w:p w:rsidR="007623A5" w:rsidRPr="008777B2" w:rsidRDefault="007623A5" w:rsidP="007623A5">
            <w:pPr>
              <w:widowControl/>
              <w:jc w:val="center"/>
              <w:rPr>
                <w:rFonts w:ascii="宋体" w:eastAsia="宋体" w:hAnsi="宋体" w:cs="宋体"/>
                <w:b/>
                <w:bCs/>
                <w:kern w:val="0"/>
                <w:sz w:val="22"/>
              </w:rPr>
            </w:pPr>
            <w:r w:rsidRPr="008777B2">
              <w:rPr>
                <w:rFonts w:ascii="宋体" w:eastAsia="宋体" w:hAnsi="宋体" w:cs="宋体" w:hint="eastAsia"/>
                <w:b/>
                <w:bCs/>
                <w:kern w:val="0"/>
                <w:sz w:val="22"/>
              </w:rPr>
              <w:t>文化环境</w:t>
            </w:r>
          </w:p>
        </w:tc>
        <w:tc>
          <w:tcPr>
            <w:tcW w:w="520" w:type="dxa"/>
            <w:vMerge w:val="restart"/>
            <w:tcBorders>
              <w:top w:val="nil"/>
              <w:left w:val="single" w:sz="8" w:space="0" w:color="auto"/>
              <w:bottom w:val="single" w:sz="4" w:space="0" w:color="auto"/>
              <w:right w:val="dotDotDash" w:sz="4" w:space="0" w:color="auto"/>
            </w:tcBorders>
            <w:shd w:val="clear" w:color="000000" w:fill="FF0000"/>
            <w:noWrap/>
            <w:vAlign w:val="center"/>
            <w:hideMark/>
          </w:tcPr>
          <w:p w:rsidR="007623A5" w:rsidRPr="008777B2" w:rsidRDefault="007623A5" w:rsidP="007623A5">
            <w:pPr>
              <w:widowControl/>
              <w:jc w:val="center"/>
              <w:rPr>
                <w:rFonts w:ascii="宋体" w:eastAsia="宋体" w:hAnsi="宋体" w:cs="宋体"/>
                <w:kern w:val="0"/>
                <w:sz w:val="22"/>
              </w:rPr>
            </w:pPr>
            <w:r w:rsidRPr="008777B2">
              <w:rPr>
                <w:rFonts w:ascii="宋体" w:eastAsia="宋体" w:hAnsi="宋体" w:cs="宋体" w:hint="eastAsia"/>
                <w:kern w:val="0"/>
                <w:sz w:val="22"/>
              </w:rPr>
              <w:t xml:space="preserve">　</w:t>
            </w:r>
          </w:p>
        </w:tc>
        <w:tc>
          <w:tcPr>
            <w:tcW w:w="1040" w:type="dxa"/>
            <w:vMerge w:val="restart"/>
            <w:tcBorders>
              <w:top w:val="nil"/>
              <w:left w:val="dotDotDash" w:sz="4" w:space="0" w:color="auto"/>
              <w:bottom w:val="single" w:sz="4" w:space="0" w:color="auto"/>
              <w:right w:val="single" w:sz="8" w:space="0" w:color="auto"/>
            </w:tcBorders>
            <w:shd w:val="clear" w:color="000000" w:fill="FFC000"/>
            <w:noWrap/>
            <w:vAlign w:val="center"/>
            <w:hideMark/>
          </w:tcPr>
          <w:p w:rsidR="007623A5" w:rsidRPr="008777B2" w:rsidRDefault="007623A5" w:rsidP="007623A5">
            <w:pPr>
              <w:widowControl/>
              <w:jc w:val="center"/>
              <w:rPr>
                <w:rFonts w:ascii="宋体" w:eastAsia="宋体" w:hAnsi="宋体" w:cs="宋体"/>
                <w:b/>
                <w:bCs/>
                <w:kern w:val="0"/>
                <w:sz w:val="22"/>
              </w:rPr>
            </w:pPr>
            <w:r w:rsidRPr="008777B2">
              <w:rPr>
                <w:rFonts w:ascii="宋体" w:eastAsia="宋体" w:hAnsi="宋体" w:cs="宋体" w:hint="eastAsia"/>
                <w:b/>
                <w:bCs/>
                <w:kern w:val="0"/>
                <w:sz w:val="22"/>
              </w:rPr>
              <w:t>绿色共享</w:t>
            </w:r>
          </w:p>
        </w:tc>
        <w:tc>
          <w:tcPr>
            <w:tcW w:w="560" w:type="dxa"/>
            <w:tcBorders>
              <w:top w:val="nil"/>
              <w:left w:val="nil"/>
              <w:bottom w:val="single" w:sz="4"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320" w:type="dxa"/>
            <w:tcBorders>
              <w:top w:val="nil"/>
              <w:left w:val="nil"/>
              <w:bottom w:val="single" w:sz="4" w:space="0" w:color="auto"/>
              <w:right w:val="dotDotDash" w:sz="4" w:space="0" w:color="auto"/>
            </w:tcBorders>
            <w:shd w:val="clear" w:color="000000" w:fill="FFC000"/>
            <w:vAlign w:val="center"/>
            <w:hideMark/>
          </w:tcPr>
          <w:p w:rsidR="007623A5" w:rsidRPr="008777B2" w:rsidRDefault="007623A5" w:rsidP="007623A5">
            <w:pPr>
              <w:widowControl/>
              <w:jc w:val="center"/>
              <w:rPr>
                <w:rFonts w:ascii="宋体" w:eastAsia="宋体" w:hAnsi="宋体" w:cs="宋体"/>
                <w:b/>
                <w:bCs/>
                <w:kern w:val="0"/>
                <w:szCs w:val="21"/>
              </w:rPr>
            </w:pPr>
            <w:proofErr w:type="gramStart"/>
            <w:r w:rsidRPr="008777B2">
              <w:rPr>
                <w:rFonts w:ascii="宋体" w:eastAsia="宋体" w:hAnsi="宋体" w:cs="宋体" w:hint="eastAsia"/>
                <w:b/>
                <w:bCs/>
                <w:kern w:val="0"/>
                <w:szCs w:val="21"/>
              </w:rPr>
              <w:t>快车拼车和顺</w:t>
            </w:r>
            <w:proofErr w:type="gramEnd"/>
            <w:r w:rsidRPr="008777B2">
              <w:rPr>
                <w:rFonts w:ascii="宋体" w:eastAsia="宋体" w:hAnsi="宋体" w:cs="宋体" w:hint="eastAsia"/>
                <w:b/>
                <w:bCs/>
                <w:kern w:val="0"/>
                <w:szCs w:val="21"/>
              </w:rPr>
              <w:t>风车比重</w:t>
            </w:r>
          </w:p>
        </w:tc>
        <w:tc>
          <w:tcPr>
            <w:tcW w:w="3620" w:type="dxa"/>
            <w:tcBorders>
              <w:top w:val="nil"/>
              <w:left w:val="nil"/>
              <w:bottom w:val="single" w:sz="4" w:space="0" w:color="auto"/>
              <w:right w:val="single" w:sz="8" w:space="0" w:color="auto"/>
            </w:tcBorders>
            <w:shd w:val="clear" w:color="000000" w:fill="FFC000"/>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正向指标，是过去一年</w:t>
            </w:r>
            <w:proofErr w:type="gramStart"/>
            <w:r w:rsidRPr="008777B2">
              <w:rPr>
                <w:rFonts w:ascii="宋体" w:eastAsia="宋体" w:hAnsi="宋体" w:cs="宋体" w:hint="eastAsia"/>
                <w:kern w:val="0"/>
                <w:sz w:val="20"/>
                <w:szCs w:val="20"/>
              </w:rPr>
              <w:t>快车拼车和顺</w:t>
            </w:r>
            <w:proofErr w:type="gramEnd"/>
            <w:r w:rsidRPr="008777B2">
              <w:rPr>
                <w:rFonts w:ascii="宋体" w:eastAsia="宋体" w:hAnsi="宋体" w:cs="宋体" w:hint="eastAsia"/>
                <w:kern w:val="0"/>
                <w:sz w:val="20"/>
                <w:szCs w:val="20"/>
              </w:rPr>
              <w:t>风车订单总数占专车、快车、顺风车总订单数的比重。</w:t>
            </w:r>
          </w:p>
        </w:tc>
      </w:tr>
      <w:tr w:rsidR="007623A5" w:rsidRPr="008777B2" w:rsidTr="007623A5">
        <w:trPr>
          <w:trHeight w:val="960"/>
        </w:trPr>
        <w:tc>
          <w:tcPr>
            <w:tcW w:w="560" w:type="dxa"/>
            <w:vMerge/>
            <w:tcBorders>
              <w:top w:val="nil"/>
              <w:left w:val="single" w:sz="8" w:space="0" w:color="auto"/>
              <w:bottom w:val="nil"/>
              <w:right w:val="dotDotDash" w:sz="4"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720" w:type="dxa"/>
            <w:vMerge/>
            <w:tcBorders>
              <w:top w:val="nil"/>
              <w:left w:val="dotDotDash" w:sz="4" w:space="0" w:color="auto"/>
              <w:bottom w:val="single" w:sz="4" w:space="0" w:color="auto"/>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520" w:type="dxa"/>
            <w:vMerge/>
            <w:tcBorders>
              <w:top w:val="nil"/>
              <w:left w:val="single" w:sz="8" w:space="0" w:color="auto"/>
              <w:bottom w:val="single" w:sz="4" w:space="0" w:color="auto"/>
              <w:right w:val="dotDotDash" w:sz="4" w:space="0" w:color="auto"/>
            </w:tcBorders>
            <w:vAlign w:val="center"/>
            <w:hideMark/>
          </w:tcPr>
          <w:p w:rsidR="007623A5" w:rsidRPr="008777B2" w:rsidRDefault="007623A5" w:rsidP="007623A5">
            <w:pPr>
              <w:widowControl/>
              <w:jc w:val="left"/>
              <w:rPr>
                <w:rFonts w:ascii="宋体" w:eastAsia="宋体" w:hAnsi="宋体" w:cs="宋体"/>
                <w:kern w:val="0"/>
                <w:sz w:val="22"/>
              </w:rPr>
            </w:pPr>
          </w:p>
        </w:tc>
        <w:tc>
          <w:tcPr>
            <w:tcW w:w="1040" w:type="dxa"/>
            <w:vMerge/>
            <w:tcBorders>
              <w:top w:val="nil"/>
              <w:left w:val="dotDotDash" w:sz="4" w:space="0" w:color="auto"/>
              <w:bottom w:val="single" w:sz="4" w:space="0" w:color="auto"/>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560" w:type="dxa"/>
            <w:tcBorders>
              <w:top w:val="nil"/>
              <w:left w:val="nil"/>
              <w:bottom w:val="single" w:sz="4"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320" w:type="dxa"/>
            <w:tcBorders>
              <w:top w:val="nil"/>
              <w:left w:val="nil"/>
              <w:bottom w:val="single" w:sz="4" w:space="0" w:color="auto"/>
              <w:right w:val="dotDotDash" w:sz="4" w:space="0" w:color="auto"/>
            </w:tcBorders>
            <w:shd w:val="clear" w:color="000000" w:fill="FFC000"/>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新能源订单里程占比</w:t>
            </w:r>
          </w:p>
        </w:tc>
        <w:tc>
          <w:tcPr>
            <w:tcW w:w="3620" w:type="dxa"/>
            <w:tcBorders>
              <w:top w:val="nil"/>
              <w:left w:val="nil"/>
              <w:bottom w:val="single" w:sz="4" w:space="0" w:color="auto"/>
              <w:right w:val="single" w:sz="8" w:space="0" w:color="auto"/>
            </w:tcBorders>
            <w:shd w:val="clear" w:color="000000" w:fill="FFC000"/>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正向指标，是过去一年完成过订单的新能源车里程数量占过去一年完成过订单的所有车辆里程数量比重。</w:t>
            </w:r>
          </w:p>
        </w:tc>
      </w:tr>
      <w:tr w:rsidR="007623A5" w:rsidRPr="008777B2" w:rsidTr="007623A5">
        <w:trPr>
          <w:trHeight w:val="960"/>
        </w:trPr>
        <w:tc>
          <w:tcPr>
            <w:tcW w:w="560" w:type="dxa"/>
            <w:vMerge/>
            <w:tcBorders>
              <w:top w:val="nil"/>
              <w:left w:val="single" w:sz="8" w:space="0" w:color="auto"/>
              <w:bottom w:val="nil"/>
              <w:right w:val="dotDotDash" w:sz="4"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720" w:type="dxa"/>
            <w:vMerge/>
            <w:tcBorders>
              <w:top w:val="nil"/>
              <w:left w:val="dotDotDash" w:sz="4" w:space="0" w:color="auto"/>
              <w:bottom w:val="single" w:sz="4" w:space="0" w:color="auto"/>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520" w:type="dxa"/>
            <w:vMerge/>
            <w:tcBorders>
              <w:top w:val="nil"/>
              <w:left w:val="single" w:sz="8" w:space="0" w:color="auto"/>
              <w:bottom w:val="single" w:sz="4" w:space="0" w:color="auto"/>
              <w:right w:val="dotDotDash" w:sz="4" w:space="0" w:color="auto"/>
            </w:tcBorders>
            <w:vAlign w:val="center"/>
            <w:hideMark/>
          </w:tcPr>
          <w:p w:rsidR="007623A5" w:rsidRPr="008777B2" w:rsidRDefault="007623A5" w:rsidP="007623A5">
            <w:pPr>
              <w:widowControl/>
              <w:jc w:val="left"/>
              <w:rPr>
                <w:rFonts w:ascii="宋体" w:eastAsia="宋体" w:hAnsi="宋体" w:cs="宋体"/>
                <w:kern w:val="0"/>
                <w:sz w:val="22"/>
              </w:rPr>
            </w:pPr>
          </w:p>
        </w:tc>
        <w:tc>
          <w:tcPr>
            <w:tcW w:w="1040" w:type="dxa"/>
            <w:vMerge/>
            <w:tcBorders>
              <w:top w:val="nil"/>
              <w:left w:val="dotDotDash" w:sz="4" w:space="0" w:color="auto"/>
              <w:bottom w:val="single" w:sz="4" w:space="0" w:color="auto"/>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560" w:type="dxa"/>
            <w:tcBorders>
              <w:top w:val="nil"/>
              <w:left w:val="nil"/>
              <w:bottom w:val="single" w:sz="4"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320" w:type="dxa"/>
            <w:tcBorders>
              <w:top w:val="nil"/>
              <w:left w:val="nil"/>
              <w:bottom w:val="single" w:sz="4" w:space="0" w:color="auto"/>
              <w:right w:val="dotDotDash" w:sz="4" w:space="0" w:color="auto"/>
            </w:tcBorders>
            <w:shd w:val="clear" w:color="000000" w:fill="FFC000"/>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新能源车订单数量占比</w:t>
            </w:r>
          </w:p>
        </w:tc>
        <w:tc>
          <w:tcPr>
            <w:tcW w:w="3620" w:type="dxa"/>
            <w:tcBorders>
              <w:top w:val="nil"/>
              <w:left w:val="nil"/>
              <w:bottom w:val="single" w:sz="4" w:space="0" w:color="auto"/>
              <w:right w:val="single" w:sz="8" w:space="0" w:color="auto"/>
            </w:tcBorders>
            <w:shd w:val="clear" w:color="000000" w:fill="FFC000"/>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正向指标，是过去一年完成过订单的新能源车数量占过去一年完成过订单的所有车辆数的比重。</w:t>
            </w:r>
          </w:p>
        </w:tc>
      </w:tr>
      <w:tr w:rsidR="007623A5" w:rsidRPr="008777B2" w:rsidTr="007623A5">
        <w:trPr>
          <w:trHeight w:val="705"/>
        </w:trPr>
        <w:tc>
          <w:tcPr>
            <w:tcW w:w="560" w:type="dxa"/>
            <w:vMerge/>
            <w:tcBorders>
              <w:top w:val="nil"/>
              <w:left w:val="single" w:sz="8" w:space="0" w:color="auto"/>
              <w:bottom w:val="nil"/>
              <w:right w:val="dotDotDash" w:sz="4"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720" w:type="dxa"/>
            <w:vMerge/>
            <w:tcBorders>
              <w:top w:val="nil"/>
              <w:left w:val="dotDotDash" w:sz="4" w:space="0" w:color="auto"/>
              <w:bottom w:val="single" w:sz="4" w:space="0" w:color="auto"/>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520" w:type="dxa"/>
            <w:vMerge w:val="restart"/>
            <w:tcBorders>
              <w:top w:val="nil"/>
              <w:left w:val="single" w:sz="8" w:space="0" w:color="auto"/>
              <w:bottom w:val="single" w:sz="4" w:space="0" w:color="auto"/>
              <w:right w:val="dotDotDash" w:sz="4" w:space="0" w:color="auto"/>
            </w:tcBorders>
            <w:shd w:val="clear" w:color="000000" w:fill="FF0000"/>
            <w:noWrap/>
            <w:vAlign w:val="center"/>
            <w:hideMark/>
          </w:tcPr>
          <w:p w:rsidR="007623A5" w:rsidRPr="008777B2" w:rsidRDefault="007623A5" w:rsidP="007623A5">
            <w:pPr>
              <w:widowControl/>
              <w:jc w:val="center"/>
              <w:rPr>
                <w:rFonts w:ascii="宋体" w:eastAsia="宋体" w:hAnsi="宋体" w:cs="宋体"/>
                <w:kern w:val="0"/>
                <w:sz w:val="22"/>
              </w:rPr>
            </w:pPr>
            <w:r w:rsidRPr="008777B2">
              <w:rPr>
                <w:rFonts w:ascii="宋体" w:eastAsia="宋体" w:hAnsi="宋体" w:cs="宋体" w:hint="eastAsia"/>
                <w:kern w:val="0"/>
                <w:sz w:val="22"/>
              </w:rPr>
              <w:t xml:space="preserve">　</w:t>
            </w:r>
          </w:p>
        </w:tc>
        <w:tc>
          <w:tcPr>
            <w:tcW w:w="1040" w:type="dxa"/>
            <w:vMerge w:val="restart"/>
            <w:tcBorders>
              <w:top w:val="nil"/>
              <w:left w:val="dotDotDash" w:sz="4" w:space="0" w:color="auto"/>
              <w:bottom w:val="single" w:sz="4" w:space="0" w:color="auto"/>
              <w:right w:val="single" w:sz="8" w:space="0" w:color="auto"/>
            </w:tcBorders>
            <w:shd w:val="clear" w:color="000000" w:fill="FFC000"/>
            <w:noWrap/>
            <w:vAlign w:val="center"/>
            <w:hideMark/>
          </w:tcPr>
          <w:p w:rsidR="007623A5" w:rsidRPr="008777B2" w:rsidRDefault="007623A5" w:rsidP="007623A5">
            <w:pPr>
              <w:widowControl/>
              <w:jc w:val="center"/>
              <w:rPr>
                <w:rFonts w:ascii="宋体" w:eastAsia="宋体" w:hAnsi="宋体" w:cs="宋体"/>
                <w:b/>
                <w:bCs/>
                <w:kern w:val="0"/>
                <w:sz w:val="22"/>
              </w:rPr>
            </w:pPr>
            <w:r w:rsidRPr="008777B2">
              <w:rPr>
                <w:rFonts w:ascii="宋体" w:eastAsia="宋体" w:hAnsi="宋体" w:cs="宋体" w:hint="eastAsia"/>
                <w:b/>
                <w:bCs/>
                <w:kern w:val="0"/>
                <w:sz w:val="22"/>
              </w:rPr>
              <w:t>社会信用</w:t>
            </w:r>
          </w:p>
        </w:tc>
        <w:tc>
          <w:tcPr>
            <w:tcW w:w="560" w:type="dxa"/>
            <w:tcBorders>
              <w:top w:val="nil"/>
              <w:left w:val="nil"/>
              <w:bottom w:val="nil"/>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320" w:type="dxa"/>
            <w:tcBorders>
              <w:top w:val="nil"/>
              <w:left w:val="nil"/>
              <w:bottom w:val="nil"/>
              <w:right w:val="dotDotDash" w:sz="4" w:space="0" w:color="auto"/>
            </w:tcBorders>
            <w:shd w:val="clear" w:color="000000" w:fill="C4D79B"/>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应答后乘客取消率</w:t>
            </w:r>
          </w:p>
        </w:tc>
        <w:tc>
          <w:tcPr>
            <w:tcW w:w="3620" w:type="dxa"/>
            <w:tcBorders>
              <w:top w:val="nil"/>
              <w:left w:val="nil"/>
              <w:bottom w:val="nil"/>
              <w:right w:val="single" w:sz="8" w:space="0" w:color="auto"/>
            </w:tcBorders>
            <w:shd w:val="clear" w:color="000000" w:fill="C4D79B"/>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逆向指标，为司机接到订单并应答后，乘客取消订单的订单数量占总应答订单比例。</w:t>
            </w:r>
          </w:p>
        </w:tc>
      </w:tr>
      <w:tr w:rsidR="007623A5" w:rsidRPr="008777B2" w:rsidTr="007623A5">
        <w:trPr>
          <w:trHeight w:val="960"/>
        </w:trPr>
        <w:tc>
          <w:tcPr>
            <w:tcW w:w="560" w:type="dxa"/>
            <w:vMerge/>
            <w:tcBorders>
              <w:top w:val="nil"/>
              <w:left w:val="single" w:sz="8" w:space="0" w:color="auto"/>
              <w:bottom w:val="nil"/>
              <w:right w:val="dotDotDash" w:sz="4"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720" w:type="dxa"/>
            <w:vMerge/>
            <w:tcBorders>
              <w:top w:val="nil"/>
              <w:left w:val="dotDotDash" w:sz="4" w:space="0" w:color="auto"/>
              <w:bottom w:val="single" w:sz="4" w:space="0" w:color="auto"/>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520" w:type="dxa"/>
            <w:vMerge/>
            <w:tcBorders>
              <w:top w:val="nil"/>
              <w:left w:val="single" w:sz="8" w:space="0" w:color="auto"/>
              <w:bottom w:val="single" w:sz="4" w:space="0" w:color="auto"/>
              <w:right w:val="dotDotDash" w:sz="4" w:space="0" w:color="auto"/>
            </w:tcBorders>
            <w:vAlign w:val="center"/>
            <w:hideMark/>
          </w:tcPr>
          <w:p w:rsidR="007623A5" w:rsidRPr="008777B2" w:rsidRDefault="007623A5" w:rsidP="007623A5">
            <w:pPr>
              <w:widowControl/>
              <w:jc w:val="left"/>
              <w:rPr>
                <w:rFonts w:ascii="宋体" w:eastAsia="宋体" w:hAnsi="宋体" w:cs="宋体"/>
                <w:kern w:val="0"/>
                <w:sz w:val="22"/>
              </w:rPr>
            </w:pPr>
          </w:p>
        </w:tc>
        <w:tc>
          <w:tcPr>
            <w:tcW w:w="1040" w:type="dxa"/>
            <w:vMerge/>
            <w:tcBorders>
              <w:top w:val="nil"/>
              <w:left w:val="dotDotDash" w:sz="4" w:space="0" w:color="auto"/>
              <w:bottom w:val="single" w:sz="4" w:space="0" w:color="auto"/>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560" w:type="dxa"/>
            <w:tcBorders>
              <w:top w:val="nil"/>
              <w:left w:val="nil"/>
              <w:bottom w:val="double" w:sz="6"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320" w:type="dxa"/>
            <w:tcBorders>
              <w:top w:val="nil"/>
              <w:left w:val="nil"/>
              <w:bottom w:val="double" w:sz="6" w:space="0" w:color="auto"/>
              <w:right w:val="dotDotDash" w:sz="4" w:space="0" w:color="auto"/>
            </w:tcBorders>
            <w:shd w:val="clear" w:color="000000" w:fill="C4D79B"/>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应答后司机取消率</w:t>
            </w:r>
          </w:p>
        </w:tc>
        <w:tc>
          <w:tcPr>
            <w:tcW w:w="3620" w:type="dxa"/>
            <w:tcBorders>
              <w:top w:val="nil"/>
              <w:left w:val="nil"/>
              <w:bottom w:val="double" w:sz="6" w:space="0" w:color="auto"/>
              <w:right w:val="single" w:sz="8" w:space="0" w:color="auto"/>
            </w:tcBorders>
            <w:shd w:val="clear" w:color="000000" w:fill="C4D79B"/>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逆向指标，为司机接到订单并应答后，司机取消订单的订单数量占总应答订单比例。</w:t>
            </w:r>
          </w:p>
        </w:tc>
      </w:tr>
      <w:tr w:rsidR="007623A5" w:rsidRPr="008777B2" w:rsidTr="007623A5">
        <w:trPr>
          <w:trHeight w:val="720"/>
        </w:trPr>
        <w:tc>
          <w:tcPr>
            <w:tcW w:w="560" w:type="dxa"/>
            <w:vMerge w:val="restart"/>
            <w:tcBorders>
              <w:top w:val="nil"/>
              <w:left w:val="single" w:sz="8" w:space="0" w:color="auto"/>
              <w:bottom w:val="single" w:sz="4" w:space="0" w:color="000000"/>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b/>
                <w:bCs/>
                <w:kern w:val="0"/>
                <w:sz w:val="22"/>
              </w:rPr>
            </w:pPr>
            <w:r w:rsidRPr="008777B2">
              <w:rPr>
                <w:rFonts w:ascii="宋体" w:eastAsia="宋体" w:hAnsi="宋体" w:cs="宋体" w:hint="eastAsia"/>
                <w:b/>
                <w:bCs/>
                <w:kern w:val="0"/>
                <w:sz w:val="22"/>
              </w:rPr>
              <w:t xml:space="preserve">　</w:t>
            </w:r>
          </w:p>
        </w:tc>
        <w:tc>
          <w:tcPr>
            <w:tcW w:w="720" w:type="dxa"/>
            <w:vMerge w:val="restart"/>
            <w:tcBorders>
              <w:top w:val="nil"/>
              <w:left w:val="dotDotDash" w:sz="4" w:space="0" w:color="auto"/>
              <w:bottom w:val="single" w:sz="8" w:space="0" w:color="000000"/>
              <w:right w:val="single" w:sz="8" w:space="0" w:color="auto"/>
            </w:tcBorders>
            <w:shd w:val="clear" w:color="000000" w:fill="FFFF00"/>
            <w:vAlign w:val="center"/>
            <w:hideMark/>
          </w:tcPr>
          <w:p w:rsidR="007623A5" w:rsidRPr="008777B2" w:rsidRDefault="007623A5" w:rsidP="007623A5">
            <w:pPr>
              <w:widowControl/>
              <w:jc w:val="center"/>
              <w:rPr>
                <w:rFonts w:ascii="宋体" w:eastAsia="宋体" w:hAnsi="宋体" w:cs="宋体"/>
                <w:b/>
                <w:bCs/>
                <w:kern w:val="0"/>
                <w:sz w:val="22"/>
              </w:rPr>
            </w:pPr>
            <w:r w:rsidRPr="008777B2">
              <w:rPr>
                <w:rFonts w:ascii="宋体" w:eastAsia="宋体" w:hAnsi="宋体" w:cs="宋体" w:hint="eastAsia"/>
                <w:b/>
                <w:bCs/>
                <w:kern w:val="0"/>
                <w:sz w:val="22"/>
              </w:rPr>
              <w:t>空间效率</w:t>
            </w:r>
          </w:p>
        </w:tc>
        <w:tc>
          <w:tcPr>
            <w:tcW w:w="520" w:type="dxa"/>
            <w:vMerge w:val="restart"/>
            <w:tcBorders>
              <w:top w:val="nil"/>
              <w:left w:val="single" w:sz="8" w:space="0" w:color="auto"/>
              <w:bottom w:val="single" w:sz="4"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040" w:type="dxa"/>
            <w:vMerge w:val="restart"/>
            <w:tcBorders>
              <w:top w:val="nil"/>
              <w:left w:val="dotDotDash" w:sz="4" w:space="0" w:color="auto"/>
              <w:bottom w:val="single" w:sz="4" w:space="0" w:color="auto"/>
              <w:right w:val="single" w:sz="8" w:space="0" w:color="auto"/>
            </w:tcBorders>
            <w:shd w:val="clear" w:color="000000" w:fill="FFC000"/>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交通通行</w:t>
            </w:r>
          </w:p>
        </w:tc>
        <w:tc>
          <w:tcPr>
            <w:tcW w:w="560" w:type="dxa"/>
            <w:tcBorders>
              <w:top w:val="nil"/>
              <w:left w:val="nil"/>
              <w:bottom w:val="single" w:sz="4"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320" w:type="dxa"/>
            <w:tcBorders>
              <w:top w:val="nil"/>
              <w:left w:val="nil"/>
              <w:bottom w:val="single" w:sz="4" w:space="0" w:color="auto"/>
              <w:right w:val="dotDotDash" w:sz="4" w:space="0" w:color="auto"/>
            </w:tcBorders>
            <w:shd w:val="clear" w:color="000000" w:fill="DA9694"/>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平均出行距离</w:t>
            </w:r>
          </w:p>
        </w:tc>
        <w:tc>
          <w:tcPr>
            <w:tcW w:w="3620" w:type="dxa"/>
            <w:tcBorders>
              <w:top w:val="nil"/>
              <w:left w:val="nil"/>
              <w:bottom w:val="single" w:sz="4" w:space="0" w:color="auto"/>
              <w:right w:val="single" w:sz="8" w:space="0" w:color="auto"/>
            </w:tcBorders>
            <w:shd w:val="clear" w:color="000000" w:fill="DA9694"/>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逆向指标，为滴滴平台各城市所有专快车的订单平均里程。</w:t>
            </w:r>
          </w:p>
        </w:tc>
      </w:tr>
      <w:tr w:rsidR="007623A5" w:rsidRPr="008777B2" w:rsidTr="007623A5">
        <w:trPr>
          <w:trHeight w:val="630"/>
        </w:trPr>
        <w:tc>
          <w:tcPr>
            <w:tcW w:w="560" w:type="dxa"/>
            <w:vMerge/>
            <w:tcBorders>
              <w:top w:val="nil"/>
              <w:left w:val="single" w:sz="8" w:space="0" w:color="auto"/>
              <w:bottom w:val="single" w:sz="4"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720" w:type="dxa"/>
            <w:vMerge/>
            <w:tcBorders>
              <w:top w:val="nil"/>
              <w:left w:val="dotDotDash" w:sz="4" w:space="0" w:color="auto"/>
              <w:bottom w:val="single" w:sz="8"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520" w:type="dxa"/>
            <w:vMerge/>
            <w:tcBorders>
              <w:top w:val="nil"/>
              <w:left w:val="single" w:sz="8" w:space="0" w:color="auto"/>
              <w:bottom w:val="single" w:sz="4" w:space="0" w:color="auto"/>
              <w:right w:val="dotDotDash" w:sz="4" w:space="0" w:color="auto"/>
            </w:tcBorders>
            <w:vAlign w:val="center"/>
            <w:hideMark/>
          </w:tcPr>
          <w:p w:rsidR="007623A5" w:rsidRPr="008777B2" w:rsidRDefault="007623A5" w:rsidP="007623A5">
            <w:pPr>
              <w:widowControl/>
              <w:jc w:val="left"/>
              <w:rPr>
                <w:rFonts w:ascii="宋体" w:eastAsia="宋体" w:hAnsi="宋体" w:cs="宋体"/>
                <w:kern w:val="0"/>
                <w:szCs w:val="21"/>
              </w:rPr>
            </w:pPr>
          </w:p>
        </w:tc>
        <w:tc>
          <w:tcPr>
            <w:tcW w:w="1040" w:type="dxa"/>
            <w:vMerge/>
            <w:tcBorders>
              <w:top w:val="nil"/>
              <w:left w:val="dotDotDash" w:sz="4" w:space="0" w:color="auto"/>
              <w:bottom w:val="single" w:sz="4" w:space="0" w:color="auto"/>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Cs w:val="21"/>
              </w:rPr>
            </w:pPr>
          </w:p>
        </w:tc>
        <w:tc>
          <w:tcPr>
            <w:tcW w:w="560" w:type="dxa"/>
            <w:tcBorders>
              <w:top w:val="nil"/>
              <w:left w:val="nil"/>
              <w:bottom w:val="single" w:sz="4"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320" w:type="dxa"/>
            <w:tcBorders>
              <w:top w:val="nil"/>
              <w:left w:val="nil"/>
              <w:bottom w:val="single" w:sz="4" w:space="0" w:color="auto"/>
              <w:right w:val="dotDotDash" w:sz="4" w:space="0" w:color="auto"/>
            </w:tcBorders>
            <w:shd w:val="clear" w:color="000000" w:fill="DA9694"/>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平均通行速度</w:t>
            </w:r>
          </w:p>
        </w:tc>
        <w:tc>
          <w:tcPr>
            <w:tcW w:w="3620" w:type="dxa"/>
            <w:tcBorders>
              <w:top w:val="nil"/>
              <w:left w:val="nil"/>
              <w:bottom w:val="single" w:sz="4" w:space="0" w:color="auto"/>
              <w:right w:val="single" w:sz="8" w:space="0" w:color="auto"/>
            </w:tcBorders>
            <w:shd w:val="clear" w:color="000000" w:fill="DA9694"/>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正向指标，是城市所有专快车的订单里程与订单时长的比值。</w:t>
            </w:r>
          </w:p>
        </w:tc>
      </w:tr>
      <w:tr w:rsidR="007623A5" w:rsidRPr="008777B2" w:rsidTr="007623A5">
        <w:trPr>
          <w:trHeight w:val="705"/>
        </w:trPr>
        <w:tc>
          <w:tcPr>
            <w:tcW w:w="560" w:type="dxa"/>
            <w:vMerge/>
            <w:tcBorders>
              <w:top w:val="nil"/>
              <w:left w:val="single" w:sz="8" w:space="0" w:color="auto"/>
              <w:bottom w:val="single" w:sz="4"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720" w:type="dxa"/>
            <w:vMerge/>
            <w:tcBorders>
              <w:top w:val="nil"/>
              <w:left w:val="dotDotDash" w:sz="4" w:space="0" w:color="auto"/>
              <w:bottom w:val="single" w:sz="8"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520" w:type="dxa"/>
            <w:vMerge/>
            <w:tcBorders>
              <w:top w:val="nil"/>
              <w:left w:val="single" w:sz="8" w:space="0" w:color="auto"/>
              <w:bottom w:val="single" w:sz="4" w:space="0" w:color="auto"/>
              <w:right w:val="dotDotDash" w:sz="4" w:space="0" w:color="auto"/>
            </w:tcBorders>
            <w:vAlign w:val="center"/>
            <w:hideMark/>
          </w:tcPr>
          <w:p w:rsidR="007623A5" w:rsidRPr="008777B2" w:rsidRDefault="007623A5" w:rsidP="007623A5">
            <w:pPr>
              <w:widowControl/>
              <w:jc w:val="left"/>
              <w:rPr>
                <w:rFonts w:ascii="宋体" w:eastAsia="宋体" w:hAnsi="宋体" w:cs="宋体"/>
                <w:kern w:val="0"/>
                <w:szCs w:val="21"/>
              </w:rPr>
            </w:pPr>
          </w:p>
        </w:tc>
        <w:tc>
          <w:tcPr>
            <w:tcW w:w="1040" w:type="dxa"/>
            <w:vMerge/>
            <w:tcBorders>
              <w:top w:val="nil"/>
              <w:left w:val="dotDotDash" w:sz="4" w:space="0" w:color="auto"/>
              <w:bottom w:val="single" w:sz="4" w:space="0" w:color="auto"/>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Cs w:val="21"/>
              </w:rPr>
            </w:pPr>
          </w:p>
        </w:tc>
        <w:tc>
          <w:tcPr>
            <w:tcW w:w="560" w:type="dxa"/>
            <w:tcBorders>
              <w:top w:val="nil"/>
              <w:left w:val="nil"/>
              <w:bottom w:val="single" w:sz="4"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320" w:type="dxa"/>
            <w:tcBorders>
              <w:top w:val="nil"/>
              <w:left w:val="nil"/>
              <w:bottom w:val="single" w:sz="4" w:space="0" w:color="auto"/>
              <w:right w:val="dotDotDash" w:sz="4" w:space="0" w:color="auto"/>
            </w:tcBorders>
            <w:shd w:val="clear" w:color="000000" w:fill="DA9694"/>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平均通行时间</w:t>
            </w:r>
          </w:p>
        </w:tc>
        <w:tc>
          <w:tcPr>
            <w:tcW w:w="3620" w:type="dxa"/>
            <w:tcBorders>
              <w:top w:val="nil"/>
              <w:left w:val="nil"/>
              <w:bottom w:val="single" w:sz="4" w:space="0" w:color="auto"/>
              <w:right w:val="single" w:sz="8" w:space="0" w:color="auto"/>
            </w:tcBorders>
            <w:shd w:val="clear" w:color="000000" w:fill="DA9694"/>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逆向指标，是城市所有专快车订单平均时长。</w:t>
            </w:r>
          </w:p>
        </w:tc>
      </w:tr>
      <w:tr w:rsidR="007623A5" w:rsidRPr="008777B2" w:rsidTr="007623A5">
        <w:trPr>
          <w:trHeight w:val="960"/>
        </w:trPr>
        <w:tc>
          <w:tcPr>
            <w:tcW w:w="560" w:type="dxa"/>
            <w:vMerge/>
            <w:tcBorders>
              <w:top w:val="nil"/>
              <w:left w:val="single" w:sz="8" w:space="0" w:color="auto"/>
              <w:bottom w:val="single" w:sz="4"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720" w:type="dxa"/>
            <w:vMerge/>
            <w:tcBorders>
              <w:top w:val="nil"/>
              <w:left w:val="dotDotDash" w:sz="4" w:space="0" w:color="auto"/>
              <w:bottom w:val="single" w:sz="8"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520" w:type="dxa"/>
            <w:vMerge w:val="restart"/>
            <w:tcBorders>
              <w:top w:val="nil"/>
              <w:left w:val="single" w:sz="8" w:space="0" w:color="auto"/>
              <w:bottom w:val="single" w:sz="8" w:space="0" w:color="000000"/>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040" w:type="dxa"/>
            <w:vMerge w:val="restart"/>
            <w:tcBorders>
              <w:top w:val="nil"/>
              <w:left w:val="dotDotDash" w:sz="4" w:space="0" w:color="auto"/>
              <w:bottom w:val="single" w:sz="8" w:space="0" w:color="000000"/>
              <w:right w:val="single" w:sz="8" w:space="0" w:color="auto"/>
            </w:tcBorders>
            <w:shd w:val="clear" w:color="000000" w:fill="FFC000"/>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职住平衡</w:t>
            </w:r>
          </w:p>
        </w:tc>
        <w:tc>
          <w:tcPr>
            <w:tcW w:w="560" w:type="dxa"/>
            <w:tcBorders>
              <w:top w:val="nil"/>
              <w:left w:val="nil"/>
              <w:bottom w:val="single" w:sz="4"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320" w:type="dxa"/>
            <w:tcBorders>
              <w:top w:val="nil"/>
              <w:left w:val="nil"/>
              <w:bottom w:val="single" w:sz="4" w:space="0" w:color="auto"/>
              <w:right w:val="dotDotDash" w:sz="4" w:space="0" w:color="auto"/>
            </w:tcBorders>
            <w:shd w:val="clear" w:color="000000" w:fill="92CDDC"/>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早高峰相对速度</w:t>
            </w:r>
          </w:p>
        </w:tc>
        <w:tc>
          <w:tcPr>
            <w:tcW w:w="3620" w:type="dxa"/>
            <w:tcBorders>
              <w:top w:val="nil"/>
              <w:left w:val="nil"/>
              <w:bottom w:val="single" w:sz="4" w:space="0" w:color="auto"/>
              <w:right w:val="single" w:sz="8" w:space="0" w:color="auto"/>
            </w:tcBorders>
            <w:shd w:val="clear" w:color="000000" w:fill="92CDDC"/>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正向指标，为早高峰平均通行速度与凌晨通行速度的比值。早高峰定义为早上7:00-10:00。</w:t>
            </w:r>
          </w:p>
        </w:tc>
      </w:tr>
      <w:tr w:rsidR="007623A5" w:rsidRPr="008777B2" w:rsidTr="007623A5">
        <w:trPr>
          <w:trHeight w:val="615"/>
        </w:trPr>
        <w:tc>
          <w:tcPr>
            <w:tcW w:w="560" w:type="dxa"/>
            <w:vMerge/>
            <w:tcBorders>
              <w:top w:val="nil"/>
              <w:left w:val="single" w:sz="8" w:space="0" w:color="auto"/>
              <w:bottom w:val="single" w:sz="4"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720" w:type="dxa"/>
            <w:vMerge/>
            <w:tcBorders>
              <w:top w:val="nil"/>
              <w:left w:val="dotDotDash" w:sz="4" w:space="0" w:color="auto"/>
              <w:bottom w:val="single" w:sz="8"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520" w:type="dxa"/>
            <w:vMerge/>
            <w:tcBorders>
              <w:top w:val="nil"/>
              <w:left w:val="single" w:sz="8" w:space="0" w:color="auto"/>
              <w:bottom w:val="single" w:sz="8"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kern w:val="0"/>
                <w:szCs w:val="21"/>
              </w:rPr>
            </w:pPr>
          </w:p>
        </w:tc>
        <w:tc>
          <w:tcPr>
            <w:tcW w:w="1040" w:type="dxa"/>
            <w:vMerge/>
            <w:tcBorders>
              <w:top w:val="nil"/>
              <w:left w:val="dotDotDash" w:sz="4" w:space="0" w:color="auto"/>
              <w:bottom w:val="single" w:sz="8"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Cs w:val="21"/>
              </w:rPr>
            </w:pPr>
          </w:p>
        </w:tc>
        <w:tc>
          <w:tcPr>
            <w:tcW w:w="560" w:type="dxa"/>
            <w:tcBorders>
              <w:top w:val="nil"/>
              <w:left w:val="nil"/>
              <w:bottom w:val="single" w:sz="4"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320" w:type="dxa"/>
            <w:tcBorders>
              <w:top w:val="nil"/>
              <w:left w:val="nil"/>
              <w:bottom w:val="single" w:sz="4" w:space="0" w:color="auto"/>
              <w:right w:val="dotDotDash" w:sz="4" w:space="0" w:color="auto"/>
            </w:tcBorders>
            <w:shd w:val="clear" w:color="000000" w:fill="92CDDC"/>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早高峰相对出行距离</w:t>
            </w:r>
          </w:p>
        </w:tc>
        <w:tc>
          <w:tcPr>
            <w:tcW w:w="3620" w:type="dxa"/>
            <w:tcBorders>
              <w:top w:val="nil"/>
              <w:left w:val="nil"/>
              <w:bottom w:val="single" w:sz="4" w:space="0" w:color="auto"/>
              <w:right w:val="single" w:sz="8" w:space="0" w:color="auto"/>
            </w:tcBorders>
            <w:shd w:val="clear" w:color="000000" w:fill="92CDDC"/>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逆向指标，为早高峰订单平均里程与所有订单平均里程的比值。</w:t>
            </w:r>
          </w:p>
        </w:tc>
      </w:tr>
      <w:tr w:rsidR="007623A5" w:rsidRPr="008777B2" w:rsidTr="007623A5">
        <w:trPr>
          <w:trHeight w:val="735"/>
        </w:trPr>
        <w:tc>
          <w:tcPr>
            <w:tcW w:w="560" w:type="dxa"/>
            <w:vMerge/>
            <w:tcBorders>
              <w:top w:val="nil"/>
              <w:left w:val="single" w:sz="8" w:space="0" w:color="auto"/>
              <w:bottom w:val="single" w:sz="4"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720" w:type="dxa"/>
            <w:vMerge/>
            <w:tcBorders>
              <w:top w:val="nil"/>
              <w:left w:val="dotDotDash" w:sz="4" w:space="0" w:color="auto"/>
              <w:bottom w:val="single" w:sz="8"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 w:val="22"/>
              </w:rPr>
            </w:pPr>
          </w:p>
        </w:tc>
        <w:tc>
          <w:tcPr>
            <w:tcW w:w="520" w:type="dxa"/>
            <w:vMerge/>
            <w:tcBorders>
              <w:top w:val="nil"/>
              <w:left w:val="single" w:sz="8" w:space="0" w:color="auto"/>
              <w:bottom w:val="single" w:sz="8" w:space="0" w:color="000000"/>
              <w:right w:val="dotDotDash" w:sz="4" w:space="0" w:color="auto"/>
            </w:tcBorders>
            <w:vAlign w:val="center"/>
            <w:hideMark/>
          </w:tcPr>
          <w:p w:rsidR="007623A5" w:rsidRPr="008777B2" w:rsidRDefault="007623A5" w:rsidP="007623A5">
            <w:pPr>
              <w:widowControl/>
              <w:jc w:val="left"/>
              <w:rPr>
                <w:rFonts w:ascii="宋体" w:eastAsia="宋体" w:hAnsi="宋体" w:cs="宋体"/>
                <w:kern w:val="0"/>
                <w:szCs w:val="21"/>
              </w:rPr>
            </w:pPr>
          </w:p>
        </w:tc>
        <w:tc>
          <w:tcPr>
            <w:tcW w:w="1040" w:type="dxa"/>
            <w:vMerge/>
            <w:tcBorders>
              <w:top w:val="nil"/>
              <w:left w:val="dotDotDash" w:sz="4" w:space="0" w:color="auto"/>
              <w:bottom w:val="single" w:sz="8" w:space="0" w:color="000000"/>
              <w:right w:val="single" w:sz="8" w:space="0" w:color="auto"/>
            </w:tcBorders>
            <w:vAlign w:val="center"/>
            <w:hideMark/>
          </w:tcPr>
          <w:p w:rsidR="007623A5" w:rsidRPr="008777B2" w:rsidRDefault="007623A5" w:rsidP="007623A5">
            <w:pPr>
              <w:widowControl/>
              <w:jc w:val="left"/>
              <w:rPr>
                <w:rFonts w:ascii="宋体" w:eastAsia="宋体" w:hAnsi="宋体" w:cs="宋体"/>
                <w:b/>
                <w:bCs/>
                <w:kern w:val="0"/>
                <w:szCs w:val="21"/>
              </w:rPr>
            </w:pPr>
          </w:p>
        </w:tc>
        <w:tc>
          <w:tcPr>
            <w:tcW w:w="560" w:type="dxa"/>
            <w:tcBorders>
              <w:top w:val="nil"/>
              <w:left w:val="nil"/>
              <w:bottom w:val="single" w:sz="8" w:space="0" w:color="auto"/>
              <w:right w:val="dotDotDash" w:sz="4" w:space="0" w:color="auto"/>
            </w:tcBorders>
            <w:shd w:val="clear" w:color="000000" w:fill="FF0000"/>
            <w:vAlign w:val="center"/>
            <w:hideMark/>
          </w:tcPr>
          <w:p w:rsidR="007623A5" w:rsidRPr="008777B2" w:rsidRDefault="007623A5" w:rsidP="007623A5">
            <w:pPr>
              <w:widowControl/>
              <w:jc w:val="center"/>
              <w:rPr>
                <w:rFonts w:ascii="宋体" w:eastAsia="宋体" w:hAnsi="宋体" w:cs="宋体"/>
                <w:kern w:val="0"/>
                <w:szCs w:val="21"/>
              </w:rPr>
            </w:pPr>
            <w:r w:rsidRPr="008777B2">
              <w:rPr>
                <w:rFonts w:ascii="宋体" w:eastAsia="宋体" w:hAnsi="宋体" w:cs="宋体" w:hint="eastAsia"/>
                <w:kern w:val="0"/>
                <w:szCs w:val="21"/>
              </w:rPr>
              <w:t xml:space="preserve">　</w:t>
            </w:r>
          </w:p>
        </w:tc>
        <w:tc>
          <w:tcPr>
            <w:tcW w:w="1320" w:type="dxa"/>
            <w:tcBorders>
              <w:top w:val="nil"/>
              <w:left w:val="nil"/>
              <w:bottom w:val="single" w:sz="8" w:space="0" w:color="auto"/>
              <w:right w:val="dotDotDash" w:sz="4" w:space="0" w:color="auto"/>
            </w:tcBorders>
            <w:shd w:val="clear" w:color="000000" w:fill="92CDDC"/>
            <w:vAlign w:val="center"/>
            <w:hideMark/>
          </w:tcPr>
          <w:p w:rsidR="007623A5" w:rsidRPr="008777B2" w:rsidRDefault="007623A5" w:rsidP="007623A5">
            <w:pPr>
              <w:widowControl/>
              <w:jc w:val="center"/>
              <w:rPr>
                <w:rFonts w:ascii="宋体" w:eastAsia="宋体" w:hAnsi="宋体" w:cs="宋体"/>
                <w:b/>
                <w:bCs/>
                <w:kern w:val="0"/>
                <w:szCs w:val="21"/>
              </w:rPr>
            </w:pPr>
            <w:r w:rsidRPr="008777B2">
              <w:rPr>
                <w:rFonts w:ascii="宋体" w:eastAsia="宋体" w:hAnsi="宋体" w:cs="宋体" w:hint="eastAsia"/>
                <w:b/>
                <w:bCs/>
                <w:kern w:val="0"/>
                <w:szCs w:val="21"/>
              </w:rPr>
              <w:t>早高峰相对出行时间</w:t>
            </w:r>
          </w:p>
        </w:tc>
        <w:tc>
          <w:tcPr>
            <w:tcW w:w="3620" w:type="dxa"/>
            <w:tcBorders>
              <w:top w:val="nil"/>
              <w:left w:val="nil"/>
              <w:bottom w:val="single" w:sz="8" w:space="0" w:color="auto"/>
              <w:right w:val="single" w:sz="8" w:space="0" w:color="auto"/>
            </w:tcBorders>
            <w:shd w:val="clear" w:color="000000" w:fill="92CDDC"/>
            <w:vAlign w:val="center"/>
            <w:hideMark/>
          </w:tcPr>
          <w:p w:rsidR="007623A5" w:rsidRPr="008777B2" w:rsidRDefault="007623A5" w:rsidP="007623A5">
            <w:pPr>
              <w:widowControl/>
              <w:jc w:val="left"/>
              <w:rPr>
                <w:rFonts w:ascii="宋体" w:eastAsia="宋体" w:hAnsi="宋体" w:cs="宋体"/>
                <w:kern w:val="0"/>
                <w:sz w:val="20"/>
                <w:szCs w:val="20"/>
              </w:rPr>
            </w:pPr>
            <w:r w:rsidRPr="008777B2">
              <w:rPr>
                <w:rFonts w:ascii="宋体" w:eastAsia="宋体" w:hAnsi="宋体" w:cs="宋体" w:hint="eastAsia"/>
                <w:kern w:val="0"/>
                <w:sz w:val="20"/>
                <w:szCs w:val="20"/>
              </w:rPr>
              <w:t>逆向指标，为早高峰订单平均时长与所有订单平均时长的比值。</w:t>
            </w:r>
          </w:p>
        </w:tc>
      </w:tr>
    </w:tbl>
    <w:p w:rsidR="00C40FA2" w:rsidRPr="007623A5" w:rsidRDefault="00C40FA2" w:rsidP="00F17EB5"/>
    <w:sectPr w:rsidR="00C40FA2" w:rsidRPr="007623A5" w:rsidSect="0036327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53E" w:rsidRDefault="004B153E" w:rsidP="00F17EB5">
      <w:r>
        <w:separator/>
      </w:r>
    </w:p>
  </w:endnote>
  <w:endnote w:type="continuationSeparator" w:id="0">
    <w:p w:rsidR="004B153E" w:rsidRDefault="004B153E" w:rsidP="00F17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53E" w:rsidRDefault="004B153E" w:rsidP="00F17EB5">
      <w:r>
        <w:separator/>
      </w:r>
    </w:p>
  </w:footnote>
  <w:footnote w:type="continuationSeparator" w:id="0">
    <w:p w:rsidR="004B153E" w:rsidRDefault="004B153E" w:rsidP="00F17EB5">
      <w:r>
        <w:continuationSeparator/>
      </w:r>
    </w:p>
  </w:footnote>
  <w:footnote w:id="1">
    <w:p w:rsidR="007623A5" w:rsidRDefault="007623A5" w:rsidP="00CF50F8">
      <w:pPr>
        <w:pStyle w:val="a3"/>
      </w:pPr>
      <w:r>
        <w:rPr>
          <w:rStyle w:val="a4"/>
        </w:rPr>
        <w:footnoteRef/>
      </w:r>
      <w:r w:rsidRPr="00850A58">
        <w:t>本报告</w:t>
      </w:r>
      <w:r>
        <w:rPr>
          <w:rFonts w:hint="eastAsia"/>
        </w:rPr>
        <w:t>分析城市</w:t>
      </w:r>
      <w:r w:rsidRPr="00850A58">
        <w:t>包括直辖市、副省级市、省会城市</w:t>
      </w:r>
      <w:r w:rsidRPr="00850A58">
        <w:rPr>
          <w:rFonts w:hint="eastAsia"/>
        </w:rPr>
        <w:t>、</w:t>
      </w:r>
      <w:r w:rsidRPr="00850A58">
        <w:t>地级市</w:t>
      </w:r>
      <w:r w:rsidRPr="00850A58">
        <w:rPr>
          <w:rFonts w:hint="eastAsia"/>
        </w:rPr>
        <w:t>、</w:t>
      </w:r>
      <w:r w:rsidRPr="00850A58">
        <w:t>自治州、盟、地区</w:t>
      </w:r>
      <w:r>
        <w:rPr>
          <w:rFonts w:hint="eastAsia"/>
        </w:rPr>
        <w:t>等</w:t>
      </w:r>
      <w:r w:rsidRPr="00850A58">
        <w:rPr>
          <w:rFonts w:hint="eastAsia"/>
        </w:rPr>
        <w:t>，</w:t>
      </w:r>
      <w:r w:rsidRPr="00850A58">
        <w:t>不包括县级市</w:t>
      </w:r>
      <w:r>
        <w:rPr>
          <w:rFonts w:hint="eastAsia"/>
        </w:rPr>
        <w:t>。由于部分指标数据缺失，因此只涵盖了其中的</w:t>
      </w:r>
      <w:r w:rsidRPr="00163CB3">
        <w:rPr>
          <w:rFonts w:ascii="Times New Roman" w:hAnsi="Times New Roman" w:cs="Times New Roman"/>
        </w:rPr>
        <w:t>211</w:t>
      </w:r>
      <w:r>
        <w:rPr>
          <w:rFonts w:hint="eastAsia"/>
        </w:rPr>
        <w:t>个城市，具本城市见附录三。</w:t>
      </w:r>
    </w:p>
  </w:footnote>
  <w:footnote w:id="2">
    <w:p w:rsidR="007623A5" w:rsidRPr="00984157" w:rsidRDefault="007623A5">
      <w:pPr>
        <w:pStyle w:val="a3"/>
      </w:pPr>
      <w:r>
        <w:rPr>
          <w:rStyle w:val="a4"/>
        </w:rPr>
        <w:footnoteRef/>
      </w:r>
      <w:r>
        <w:t xml:space="preserve"> </w:t>
      </w:r>
      <w:r>
        <w:rPr>
          <w:rFonts w:hint="eastAsia"/>
        </w:rPr>
        <w:t>具体指标说明及标准化方法、权重处理见附录。</w:t>
      </w:r>
    </w:p>
  </w:footnote>
  <w:footnote w:id="3">
    <w:p w:rsidR="007623A5" w:rsidRPr="00791056" w:rsidRDefault="007623A5">
      <w:pPr>
        <w:pStyle w:val="a3"/>
      </w:pPr>
      <w:r>
        <w:rPr>
          <w:rStyle w:val="a4"/>
        </w:rPr>
        <w:footnoteRef/>
      </w:r>
      <w:r w:rsidRPr="00791056">
        <w:rPr>
          <w:rFonts w:hint="eastAsia"/>
        </w:rPr>
        <w:t>截止</w:t>
      </w:r>
      <w:r w:rsidRPr="00791056">
        <w:rPr>
          <w:rFonts w:hint="eastAsia"/>
        </w:rPr>
        <w:t>2018</w:t>
      </w:r>
      <w:r w:rsidRPr="00791056">
        <w:rPr>
          <w:rFonts w:hint="eastAsia"/>
        </w:rPr>
        <w:t>年，国务院共先后批复了</w:t>
      </w:r>
      <w:r w:rsidRPr="00791056">
        <w:rPr>
          <w:rFonts w:hint="eastAsia"/>
        </w:rPr>
        <w:t>9</w:t>
      </w:r>
      <w:r w:rsidRPr="00791056">
        <w:rPr>
          <w:rFonts w:hint="eastAsia"/>
        </w:rPr>
        <w:t>个国家级城市群发展规划，分别是：长江中游城市群、哈长城市群、成渝城市群、长江三角洲城市群、中原城市群、北部湾城市群、关中平原城市群、呼</w:t>
      </w:r>
      <w:proofErr w:type="gramStart"/>
      <w:r w:rsidRPr="00791056">
        <w:rPr>
          <w:rFonts w:hint="eastAsia"/>
        </w:rPr>
        <w:t>包鄂榆</w:t>
      </w:r>
      <w:proofErr w:type="gramEnd"/>
      <w:r w:rsidRPr="00791056">
        <w:rPr>
          <w:rFonts w:hint="eastAsia"/>
        </w:rPr>
        <w:t>城市群、兰西城市群。除已获批的</w:t>
      </w:r>
      <w:r w:rsidRPr="00791056">
        <w:rPr>
          <w:rFonts w:hint="eastAsia"/>
        </w:rPr>
        <w:t>9</w:t>
      </w:r>
      <w:r w:rsidRPr="00791056">
        <w:rPr>
          <w:rFonts w:hint="eastAsia"/>
        </w:rPr>
        <w:t>个国家级城市群，</w:t>
      </w:r>
      <w:r w:rsidRPr="00791056">
        <w:rPr>
          <w:rFonts w:hint="eastAsia"/>
        </w:rPr>
        <w:t>2018</w:t>
      </w:r>
      <w:r w:rsidRPr="00791056">
        <w:rPr>
          <w:rFonts w:hint="eastAsia"/>
        </w:rPr>
        <w:t>年</w:t>
      </w:r>
      <w:r w:rsidRPr="00791056">
        <w:rPr>
          <w:rFonts w:hint="eastAsia"/>
        </w:rPr>
        <w:t>11</w:t>
      </w:r>
      <w:r w:rsidRPr="00791056">
        <w:rPr>
          <w:rFonts w:hint="eastAsia"/>
        </w:rPr>
        <w:t>月，中共中央、国务院发布的《中共中央国务院关于建立更加有效的区域协调发展新机制的意见》明确指出，以京津</w:t>
      </w:r>
      <w:proofErr w:type="gramStart"/>
      <w:r w:rsidRPr="00791056">
        <w:rPr>
          <w:rFonts w:hint="eastAsia"/>
        </w:rPr>
        <w:t>冀城</w:t>
      </w:r>
      <w:proofErr w:type="gramEnd"/>
      <w:r w:rsidRPr="00791056">
        <w:rPr>
          <w:rFonts w:hint="eastAsia"/>
        </w:rPr>
        <w:t>市群、长三角城市群、粤港澳大湾区</w:t>
      </w:r>
      <w:r w:rsidRPr="00791056">
        <w:rPr>
          <w:rFonts w:hint="eastAsia"/>
        </w:rPr>
        <w:t xml:space="preserve"> </w:t>
      </w:r>
      <w:r w:rsidRPr="00791056">
        <w:rPr>
          <w:rFonts w:hint="eastAsia"/>
        </w:rPr>
        <w:t>、成渝城市群、长江中游城市群、中原城市群、关中平原城市群等城市群推动国家重大区域战略融合发展。除国务院文件明确提到的这几个国家级城市群之外，我们还对未获批复的辽中南城市群、山东半岛城市群、海峡西岸城市群进行了分析。</w:t>
      </w:r>
      <w:r>
        <w:rPr>
          <w:rFonts w:hint="eastAsia"/>
        </w:rPr>
        <w:t>由于香港、澳门、台湾在</w:t>
      </w:r>
      <w:r w:rsidRPr="006546D0">
        <w:rPr>
          <w:rFonts w:ascii="Times New Roman" w:eastAsia="仿宋" w:hAnsi="Times New Roman" w:cs="Times New Roman" w:hint="eastAsia"/>
          <w:bCs/>
        </w:rPr>
        <w:t>2</w:t>
      </w:r>
      <w:r w:rsidRPr="006546D0">
        <w:rPr>
          <w:rFonts w:ascii="Times New Roman" w:eastAsia="仿宋" w:hAnsi="Times New Roman" w:cs="Times New Roman"/>
          <w:bCs/>
        </w:rPr>
        <w:t>017</w:t>
      </w:r>
      <w:r>
        <w:t>年之前尚未开通</w:t>
      </w:r>
      <w:r>
        <w:rPr>
          <w:rFonts w:hint="eastAsia"/>
        </w:rPr>
        <w:t>滴滴业务，故本报告中不包括这三个特别行政区，对粤港澳大湾区，着重分析了珠三角城市群的主要城市。</w:t>
      </w:r>
      <w:r w:rsidRPr="002A617E">
        <w:rPr>
          <w:rFonts w:hint="eastAsia"/>
        </w:rPr>
        <w:t>城市群名单见附录。</w:t>
      </w:r>
    </w:p>
  </w:footnote>
  <w:footnote w:id="4">
    <w:p w:rsidR="007623A5" w:rsidRPr="007F5149" w:rsidRDefault="007623A5" w:rsidP="00984157">
      <w:pPr>
        <w:pStyle w:val="a3"/>
      </w:pPr>
      <w:r>
        <w:rPr>
          <w:rStyle w:val="a4"/>
        </w:rPr>
        <w:footnoteRef/>
      </w:r>
      <w:r>
        <w:t xml:space="preserve"> </w:t>
      </w:r>
      <w:r>
        <w:rPr>
          <w:rFonts w:hint="eastAsia"/>
        </w:rPr>
        <w:t>因</w:t>
      </w:r>
      <w:r w:rsidRPr="00D5146F">
        <w:rPr>
          <w:rFonts w:ascii="Times New Roman" w:hAnsi="Times New Roman" w:cs="Times New Roman"/>
        </w:rPr>
        <w:t>0:00-6:00</w:t>
      </w:r>
      <w:r>
        <w:rPr>
          <w:rFonts w:hint="eastAsia"/>
        </w:rPr>
        <w:t>数据异常值较多，</w:t>
      </w:r>
      <w:proofErr w:type="gramStart"/>
      <w:r>
        <w:rPr>
          <w:rFonts w:hint="eastAsia"/>
        </w:rPr>
        <w:t>故我们仅使用</w:t>
      </w:r>
      <w:proofErr w:type="gramEnd"/>
      <w:r>
        <w:rPr>
          <w:rFonts w:hint="eastAsia"/>
        </w:rPr>
        <w:t>了</w:t>
      </w:r>
      <w:r w:rsidRPr="00D5146F">
        <w:rPr>
          <w:rFonts w:ascii="Times New Roman" w:hAnsi="Times New Roman" w:cs="Times New Roman"/>
        </w:rPr>
        <w:t>7:00-23:59</w:t>
      </w:r>
      <w:r>
        <w:rPr>
          <w:rFonts w:hint="eastAsia"/>
        </w:rPr>
        <w:t>数据。</w:t>
      </w:r>
      <w:r w:rsidRPr="007F5149">
        <w:rPr>
          <w:rFonts w:hint="eastAsia"/>
        </w:rPr>
        <w:t>早高峰通行速度</w:t>
      </w:r>
      <w:r w:rsidRPr="007F5149">
        <w:rPr>
          <w:rFonts w:hint="eastAsia"/>
        </w:rPr>
        <w:t>=7</w:t>
      </w:r>
      <w:r>
        <w:rPr>
          <w:rFonts w:hint="eastAsia"/>
        </w:rPr>
        <w:t>点至</w:t>
      </w:r>
      <w:r w:rsidRPr="007F5149">
        <w:rPr>
          <w:rFonts w:hint="eastAsia"/>
        </w:rPr>
        <w:t>10</w:t>
      </w:r>
      <w:r w:rsidRPr="007F5149">
        <w:rPr>
          <w:rFonts w:hint="eastAsia"/>
        </w:rPr>
        <w:t>点</w:t>
      </w:r>
      <w:r>
        <w:rPr>
          <w:rFonts w:hint="eastAsia"/>
        </w:rPr>
        <w:t>的</w:t>
      </w:r>
      <w:r w:rsidRPr="007F5149">
        <w:rPr>
          <w:rFonts w:hint="eastAsia"/>
        </w:rPr>
        <w:t>平均</w:t>
      </w:r>
      <w:r>
        <w:rPr>
          <w:rFonts w:hint="eastAsia"/>
        </w:rPr>
        <w:t>通行</w:t>
      </w:r>
      <w:r w:rsidRPr="007F5149">
        <w:rPr>
          <w:rFonts w:hint="eastAsia"/>
        </w:rPr>
        <w:t>速度</w:t>
      </w:r>
      <w:r w:rsidRPr="007F5149">
        <w:rPr>
          <w:rFonts w:hint="eastAsia"/>
        </w:rPr>
        <w:t>/</w:t>
      </w:r>
      <w:r w:rsidRPr="00986BEC">
        <w:rPr>
          <w:rFonts w:ascii="Times New Roman" w:hAnsi="Times New Roman" w:cs="Times New Roman"/>
        </w:rPr>
        <w:t>23</w:t>
      </w:r>
      <w:r w:rsidRPr="007F5149">
        <w:rPr>
          <w:rFonts w:hint="eastAsia"/>
        </w:rPr>
        <w:t>点</w:t>
      </w:r>
      <w:r>
        <w:rPr>
          <w:rFonts w:hint="eastAsia"/>
        </w:rPr>
        <w:t>通行</w:t>
      </w:r>
      <w:r w:rsidRPr="007F5149">
        <w:rPr>
          <w:rFonts w:hint="eastAsia"/>
        </w:rPr>
        <w:t>速度；早高峰平均通行距离</w:t>
      </w:r>
      <w:r>
        <w:rPr>
          <w:rFonts w:hint="eastAsia"/>
        </w:rPr>
        <w:t>（</w:t>
      </w:r>
      <w:r w:rsidRPr="007F5149">
        <w:rPr>
          <w:rFonts w:hint="eastAsia"/>
        </w:rPr>
        <w:t>时间</w:t>
      </w:r>
      <w:r>
        <w:rPr>
          <w:rFonts w:hint="eastAsia"/>
        </w:rPr>
        <w:t>）</w:t>
      </w:r>
      <w:r>
        <w:rPr>
          <w:rFonts w:hint="eastAsia"/>
        </w:rPr>
        <w:t>=</w:t>
      </w:r>
      <w:r w:rsidRPr="007F5149">
        <w:rPr>
          <w:rFonts w:hint="eastAsia"/>
        </w:rPr>
        <w:t>7</w:t>
      </w:r>
      <w:r>
        <w:rPr>
          <w:rFonts w:hint="eastAsia"/>
        </w:rPr>
        <w:t>点</w:t>
      </w:r>
      <w:r>
        <w:t>至</w:t>
      </w:r>
      <w:r w:rsidRPr="007F5149">
        <w:rPr>
          <w:rFonts w:hint="eastAsia"/>
        </w:rPr>
        <w:t>10</w:t>
      </w:r>
      <w:r w:rsidRPr="007F5149">
        <w:rPr>
          <w:rFonts w:hint="eastAsia"/>
        </w:rPr>
        <w:t>点平均</w:t>
      </w:r>
      <w:r>
        <w:rPr>
          <w:rFonts w:hint="eastAsia"/>
        </w:rPr>
        <w:t>通行</w:t>
      </w:r>
      <w:r w:rsidRPr="007F5149">
        <w:rPr>
          <w:rFonts w:hint="eastAsia"/>
        </w:rPr>
        <w:t>距离（时间）</w:t>
      </w:r>
      <w:r w:rsidRPr="007F5149">
        <w:rPr>
          <w:rFonts w:hint="eastAsia"/>
        </w:rPr>
        <w:t>/7</w:t>
      </w:r>
      <w:r>
        <w:rPr>
          <w:rFonts w:hint="eastAsia"/>
        </w:rPr>
        <w:t>点</w:t>
      </w:r>
      <w:r>
        <w:t>至</w:t>
      </w:r>
      <w:r w:rsidRPr="007F5149">
        <w:rPr>
          <w:rFonts w:hint="eastAsia"/>
        </w:rPr>
        <w:t>23</w:t>
      </w:r>
      <w:r w:rsidRPr="007F5149">
        <w:rPr>
          <w:rFonts w:hint="eastAsia"/>
        </w:rPr>
        <w:t>点平均</w:t>
      </w:r>
      <w:r>
        <w:rPr>
          <w:rFonts w:hint="eastAsia"/>
        </w:rPr>
        <w:t>通行</w:t>
      </w:r>
      <w:r w:rsidRPr="007F5149">
        <w:rPr>
          <w:rFonts w:hint="eastAsia"/>
        </w:rPr>
        <w:t>距离（时间）</w:t>
      </w:r>
      <w:r>
        <w:rPr>
          <w:rFonts w:hint="eastAsia"/>
        </w:rPr>
        <w:t>。</w:t>
      </w:r>
    </w:p>
  </w:footnote>
  <w:footnote w:id="5">
    <w:p w:rsidR="007623A5" w:rsidRDefault="007623A5" w:rsidP="00984157">
      <w:pPr>
        <w:pStyle w:val="a3"/>
      </w:pPr>
      <w:r>
        <w:rPr>
          <w:rStyle w:val="a4"/>
        </w:rPr>
        <w:footnoteRef/>
      </w:r>
      <w:r>
        <w:t>问卷通过问卷星发放和收集</w:t>
      </w:r>
      <w:r>
        <w:rPr>
          <w:rFonts w:hint="eastAsia"/>
        </w:rPr>
        <w:t>。</w:t>
      </w:r>
    </w:p>
  </w:footnote>
  <w:footnote w:id="6">
    <w:p w:rsidR="007623A5" w:rsidRPr="00534640" w:rsidRDefault="007623A5" w:rsidP="00984157">
      <w:pPr>
        <w:pStyle w:val="a3"/>
      </w:pPr>
      <w:r>
        <w:rPr>
          <w:rStyle w:val="a4"/>
        </w:rPr>
        <w:footnoteRef/>
      </w:r>
      <w:r>
        <w:rPr>
          <w:rFonts w:hint="eastAsia"/>
        </w:rPr>
        <w:t>调查问卷和专家调查评分表见附录八、九。</w:t>
      </w:r>
    </w:p>
  </w:footnote>
  <w:footnote w:id="7">
    <w:p w:rsidR="007623A5" w:rsidRPr="00534640" w:rsidRDefault="007623A5" w:rsidP="00984157">
      <w:pPr>
        <w:pStyle w:val="a3"/>
      </w:pPr>
      <w:r>
        <w:rPr>
          <w:rStyle w:val="a4"/>
        </w:rPr>
        <w:footnoteRef/>
      </w:r>
      <w:r w:rsidRPr="00534640">
        <w:rPr>
          <w:rFonts w:hint="eastAsia"/>
        </w:rPr>
        <w:t>专家打分转换成百分比方法为：</w:t>
      </w:r>
      <w:r>
        <w:rPr>
          <w:rFonts w:hint="eastAsia"/>
        </w:rPr>
        <w:t>假设</w:t>
      </w:r>
      <w:r w:rsidRPr="00534640">
        <w:rPr>
          <w:rFonts w:hint="eastAsia"/>
        </w:rPr>
        <w:t>指标</w:t>
      </w:r>
      <m:oMath>
        <m:r>
          <w:rPr>
            <w:rFonts w:ascii="Cambria Math" w:hAnsi="Cambria Math" w:hint="eastAsia"/>
          </w:rPr>
          <m:t>A</m:t>
        </m:r>
      </m:oMath>
      <w:r w:rsidRPr="00534640">
        <w:rPr>
          <w:rFonts w:hint="eastAsia"/>
        </w:rPr>
        <w:t>下有</w:t>
      </w:r>
      <m:oMath>
        <m:r>
          <w:rPr>
            <w:rFonts w:ascii="Cambria Math" w:hAnsi="Cambria Math" w:hint="eastAsia"/>
          </w:rPr>
          <m:t>j</m:t>
        </m:r>
      </m:oMath>
      <w:proofErr w:type="gramStart"/>
      <w:r w:rsidRPr="00534640">
        <w:rPr>
          <w:rFonts w:hint="eastAsia"/>
        </w:rPr>
        <w:t>个</w:t>
      </w:r>
      <w:proofErr w:type="gramEnd"/>
      <w:r w:rsidRPr="00534640">
        <w:rPr>
          <w:rFonts w:hint="eastAsia"/>
        </w:rPr>
        <w:t>下级指标，专家</w:t>
      </w:r>
      <m:oMath>
        <m:r>
          <w:rPr>
            <w:rFonts w:ascii="Cambria Math" w:hAnsi="Cambria Math"/>
          </w:rPr>
          <m:t>i</m:t>
        </m:r>
      </m:oMath>
      <w:r w:rsidRPr="00534640">
        <w:rPr>
          <w:rFonts w:hint="eastAsia"/>
        </w:rPr>
        <w:t>打分分别为</w:t>
      </w:r>
      <m:oMath>
        <m:sSub>
          <m:sSubPr>
            <m:ctrlPr>
              <w:rPr>
                <w:rFonts w:ascii="Cambria Math" w:hAnsi="Cambria Math"/>
              </w:rPr>
            </m:ctrlPr>
          </m:sSubPr>
          <m:e>
            <m:r>
              <w:rPr>
                <w:rFonts w:ascii="Cambria Math" w:hAnsi="Cambria Math"/>
              </w:rPr>
              <m:t>A</m:t>
            </m:r>
          </m:e>
          <m:sub>
            <m:r>
              <w:rPr>
                <w:rFonts w:ascii="Cambria Math" w:hAnsi="Cambria Math"/>
              </w:rPr>
              <m:t>i</m:t>
            </m:r>
            <m:r>
              <m:rPr>
                <m:sty m:val="p"/>
              </m:rPr>
              <w:rPr>
                <w:rFonts w:ascii="Cambria Math" w:hAnsi="Cambria Math"/>
              </w:rPr>
              <m:t>1</m:t>
            </m:r>
          </m:sub>
        </m:sSub>
      </m:oMath>
      <w:proofErr w:type="gramStart"/>
      <w:r w:rsidRPr="004D05B4">
        <w:rPr>
          <w:rFonts w:hint="eastAsia"/>
        </w:rPr>
        <w:t xml:space="preserve"> </w:t>
      </w:r>
      <m:oMath>
        <m:sSub>
          <m:sSubPr>
            <m:ctrlPr>
              <w:rPr>
                <w:rFonts w:ascii="Cambria Math" w:hAnsi="Cambria Math"/>
              </w:rPr>
            </m:ctrlPr>
          </m:sSubPr>
          <m:e>
            <m:r>
              <w:rPr>
                <w:rFonts w:ascii="Cambria Math" w:hAnsi="Cambria Math"/>
              </w:rPr>
              <m:t>A</m:t>
            </m:r>
          </m:e>
          <m:sub>
            <m:r>
              <w:rPr>
                <w:rFonts w:ascii="Cambria Math" w:hAnsi="Cambria Math"/>
              </w:rPr>
              <m:t>i</m:t>
            </m:r>
            <m:r>
              <m:rPr>
                <m:sty m:val="p"/>
              </m:rPr>
              <w:rPr>
                <w:rFonts w:ascii="Cambria Math" w:hAnsi="Cambria Math"/>
              </w:rPr>
              <m:t>2</m:t>
            </m:r>
          </m:sub>
        </m:sSub>
      </m:oMath>
      <w:r w:rsidRPr="004D05B4">
        <w:rPr>
          <w:rFonts w:hint="eastAsia"/>
        </w:rPr>
        <w:t xml:space="preserve"> </w:t>
      </w:r>
      <w:proofErr w:type="gramEnd"/>
      <w:r w:rsidRPr="004D05B4">
        <w:t>……</w:t>
      </w:r>
      <m:oMath>
        <m:sSub>
          <m:sSubPr>
            <m:ctrlPr>
              <w:rPr>
                <w:rFonts w:ascii="Cambria Math" w:hAnsi="Cambria Math"/>
              </w:rPr>
            </m:ctrlPr>
          </m:sSubPr>
          <m:e>
            <m:r>
              <w:rPr>
                <w:rFonts w:ascii="Cambria Math" w:hAnsi="Cambria Math"/>
              </w:rPr>
              <m:t>A</m:t>
            </m:r>
          </m:e>
          <m:sub>
            <m:r>
              <w:rPr>
                <w:rFonts w:ascii="Cambria Math" w:hAnsi="Cambria Math"/>
              </w:rPr>
              <m:t>i</m:t>
            </m:r>
            <m:r>
              <m:rPr>
                <m:sty m:val="p"/>
              </m:rPr>
              <w:rPr>
                <w:rFonts w:ascii="Cambria Math" w:hAnsi="Cambria Math"/>
              </w:rPr>
              <m:t>j</m:t>
            </m:r>
          </m:sub>
        </m:sSub>
      </m:oMath>
      <w:r>
        <w:rPr>
          <w:rFonts w:hint="eastAsia"/>
        </w:rPr>
        <w:t>，</w:t>
      </w:r>
      <w:r w:rsidRPr="00534640">
        <w:rPr>
          <w:rFonts w:hint="eastAsia"/>
        </w:rPr>
        <w:t>则</w:t>
      </w:r>
      <m:oMath>
        <m:r>
          <m:rPr>
            <m:sty m:val="p"/>
          </m:rPr>
          <w:rPr>
            <w:rFonts w:ascii="Cambria Math" w:hAnsi="Cambria Math" w:hint="eastAsia"/>
          </w:rPr>
          <m:t>A</m:t>
        </m:r>
      </m:oMath>
      <w:r w:rsidRPr="00534640">
        <w:rPr>
          <w:rFonts w:hint="eastAsia"/>
        </w:rPr>
        <w:t>的第</w:t>
      </w:r>
      <m:oMath>
        <m:r>
          <w:rPr>
            <w:rFonts w:ascii="Cambria Math" w:hAnsi="Cambria Math" w:hint="eastAsia"/>
          </w:rPr>
          <m:t>j</m:t>
        </m:r>
      </m:oMath>
      <w:proofErr w:type="gramStart"/>
      <w:r w:rsidRPr="00534640">
        <w:rPr>
          <w:rFonts w:hint="eastAsia"/>
        </w:rPr>
        <w:t>个</w:t>
      </w:r>
      <w:proofErr w:type="gramEnd"/>
      <w:r w:rsidRPr="00534640">
        <w:rPr>
          <w:rFonts w:hint="eastAsia"/>
        </w:rPr>
        <w:t>下级指标得分百分比为</w:t>
      </w:r>
      <m:oMath>
        <m:sSub>
          <m:sSubPr>
            <m:ctrlPr>
              <w:rPr>
                <w:rFonts w:ascii="Cambria Math" w:hAnsi="Cambria Math"/>
              </w:rPr>
            </m:ctrlPr>
          </m:sSubPr>
          <m:e>
            <m:r>
              <w:rPr>
                <w:rFonts w:ascii="Cambria Math" w:hAnsi="Cambria Math"/>
              </w:rPr>
              <m:t>A</m:t>
            </m:r>
          </m:e>
          <m:sub>
            <m:r>
              <w:rPr>
                <w:rFonts w:ascii="Cambria Math" w:hAnsi="Cambria Math"/>
              </w:rPr>
              <m:t>i</m:t>
            </m:r>
            <m:r>
              <m:rPr>
                <m:sty m:val="p"/>
              </m:rPr>
              <w:rPr>
                <w:rFonts w:ascii="Cambria Math" w:hAnsi="Cambria Math"/>
              </w:rPr>
              <m:t>j</m:t>
            </m:r>
          </m:sub>
        </m:sSub>
      </m:oMath>
      <w:r w:rsidRPr="004D05B4">
        <w:rPr>
          <w:rFonts w:hint="eastAsia"/>
        </w:rPr>
        <w:t>%=</w:t>
      </w:r>
      <m:oMath>
        <m:sSub>
          <m:sSubPr>
            <m:ctrlPr>
              <w:rPr>
                <w:rFonts w:ascii="Cambria Math" w:hAnsi="Cambria Math"/>
              </w:rPr>
            </m:ctrlPr>
          </m:sSubPr>
          <m:e>
            <m:r>
              <w:rPr>
                <w:rFonts w:ascii="Cambria Math" w:hAnsi="Cambria Math"/>
              </w:rPr>
              <m:t>A</m:t>
            </m:r>
          </m:e>
          <m:sub>
            <m:r>
              <w:rPr>
                <w:rFonts w:ascii="Cambria Math" w:hAnsi="Cambria Math"/>
              </w:rPr>
              <m:t>i</m:t>
            </m:r>
            <m:r>
              <m:rPr>
                <m:sty m:val="p"/>
              </m:rPr>
              <w:rPr>
                <w:rFonts w:ascii="Cambria Math" w:hAnsi="Cambria Math"/>
              </w:rPr>
              <m:t>j</m:t>
            </m:r>
          </m:sub>
        </m:sSub>
      </m:oMath>
      <w:r w:rsidRPr="004D05B4">
        <w:rPr>
          <w:rFonts w:hint="eastAsia"/>
        </w:rPr>
        <w:t>/(</w:t>
      </w:r>
      <m:oMath>
        <m:sSub>
          <m:sSubPr>
            <m:ctrlPr>
              <w:rPr>
                <w:rFonts w:ascii="Cambria Math" w:hAnsi="Cambria Math"/>
              </w:rPr>
            </m:ctrlPr>
          </m:sSubPr>
          <m:e>
            <m:r>
              <w:rPr>
                <w:rFonts w:ascii="Cambria Math" w:hAnsi="Cambria Math"/>
              </w:rPr>
              <m:t>A</m:t>
            </m:r>
          </m:e>
          <m:sub>
            <m:r>
              <w:rPr>
                <w:rFonts w:ascii="Cambria Math" w:hAnsi="Cambria Math"/>
              </w:rPr>
              <m:t>i</m:t>
            </m:r>
            <m:r>
              <m:rPr>
                <m:sty m:val="p"/>
              </m:rPr>
              <w:rPr>
                <w:rFonts w:ascii="Cambria Math" w:hAnsi="Cambria Math"/>
              </w:rPr>
              <m:t>1</m:t>
            </m:r>
          </m:sub>
        </m:sSub>
      </m:oMath>
      <w:r w:rsidRPr="004D05B4">
        <w:rPr>
          <w:rFonts w:hint="eastAsia"/>
        </w:rPr>
        <w:t>+</w:t>
      </w:r>
      <m:oMath>
        <m:sSub>
          <m:sSubPr>
            <m:ctrlPr>
              <w:rPr>
                <w:rFonts w:ascii="Cambria Math" w:hAnsi="Cambria Math"/>
              </w:rPr>
            </m:ctrlPr>
          </m:sSubPr>
          <m:e>
            <m:r>
              <w:rPr>
                <w:rFonts w:ascii="Cambria Math" w:hAnsi="Cambria Math"/>
              </w:rPr>
              <m:t>A</m:t>
            </m:r>
          </m:e>
          <m:sub>
            <m:r>
              <w:rPr>
                <w:rFonts w:ascii="Cambria Math" w:hAnsi="Cambria Math"/>
              </w:rPr>
              <m:t>i</m:t>
            </m:r>
            <m:r>
              <m:rPr>
                <m:sty m:val="p"/>
              </m:rPr>
              <w:rPr>
                <w:rFonts w:ascii="Cambria Math" w:hAnsi="Cambria Math"/>
              </w:rPr>
              <m:t>2</m:t>
            </m:r>
          </m:sub>
        </m:sSub>
        <m:r>
          <w:rPr>
            <w:rFonts w:ascii="Cambria Math" w:hAnsi="Cambria Math"/>
          </w:rPr>
          <m:t>+</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m:t>
            </m:r>
            <m:r>
              <m:rPr>
                <m:sty m:val="p"/>
              </m:rPr>
              <w:rPr>
                <w:rFonts w:ascii="Cambria Math" w:hAnsi="Cambria Math"/>
              </w:rPr>
              <m:t>j</m:t>
            </m:r>
          </m:sub>
        </m:sSub>
      </m:oMath>
      <w:r w:rsidRPr="004D05B4">
        <w:rPr>
          <w:rFonts w:hint="eastAsia"/>
        </w:rPr>
        <w:t>)</w:t>
      </w:r>
      <w:r w:rsidRPr="00534640">
        <w:rPr>
          <w:rFonts w:hint="eastAsia"/>
        </w:rPr>
        <w:t>。问卷得分转换成百分比方法为：首先计算四个一级指标每个指标的平均得分，分别为</w:t>
      </w:r>
      <m:oMath>
        <m:r>
          <w:rPr>
            <w:rFonts w:ascii="Cambria Math" w:hAnsi="Cambria Math"/>
          </w:rPr>
          <m:t>A</m:t>
        </m:r>
        <m:r>
          <w:rPr>
            <w:rFonts w:ascii="Cambria Math" w:hAnsi="Cambria Math" w:hint="eastAsia"/>
          </w:rPr>
          <m:t>、</m:t>
        </m:r>
        <m:r>
          <w:rPr>
            <w:rFonts w:ascii="Cambria Math" w:hAnsi="Cambria Math"/>
          </w:rPr>
          <m:t>B</m:t>
        </m:r>
        <m:r>
          <w:rPr>
            <w:rFonts w:ascii="Cambria Math" w:hAnsi="Cambria Math" w:hint="eastAsia"/>
          </w:rPr>
          <m:t>、</m:t>
        </m:r>
        <m:r>
          <w:rPr>
            <w:rFonts w:ascii="Cambria Math" w:hAnsi="Cambria Math"/>
          </w:rPr>
          <m:t>C</m:t>
        </m:r>
        <m:r>
          <w:rPr>
            <w:rFonts w:ascii="Cambria Math" w:hAnsi="Cambria Math" w:hint="eastAsia"/>
          </w:rPr>
          <m:t>、</m:t>
        </m:r>
        <m:r>
          <w:rPr>
            <w:rFonts w:ascii="Cambria Math" w:hAnsi="Cambria Math"/>
          </w:rPr>
          <m:t>D</m:t>
        </m:r>
      </m:oMath>
      <w:r w:rsidRPr="00534640">
        <w:rPr>
          <w:rFonts w:hint="eastAsia"/>
        </w:rPr>
        <w:t>，则指标</w:t>
      </w:r>
      <m:oMath>
        <m:r>
          <m:rPr>
            <m:sty m:val="p"/>
          </m:rPr>
          <w:rPr>
            <w:rFonts w:ascii="Cambria Math" w:hAnsi="Cambria Math" w:hint="eastAsia"/>
          </w:rPr>
          <m:t>A</m:t>
        </m:r>
      </m:oMath>
      <w:r w:rsidRPr="00534640">
        <w:rPr>
          <w:rFonts w:hint="eastAsia"/>
        </w:rPr>
        <w:t>百分比得分为</w:t>
      </w:r>
      <m:oMath>
        <m:r>
          <w:rPr>
            <w:rFonts w:ascii="Cambria Math" w:hAnsi="Cambria Math"/>
          </w:rPr>
          <m:t>A</m:t>
        </m:r>
        <m:r>
          <m:rPr>
            <m:sty m:val="p"/>
          </m:rPr>
          <w:rPr>
            <w:rFonts w:ascii="Cambria Math" w:hAnsi="Cambria Math" w:hint="eastAsia"/>
          </w:rPr>
          <m:t>%=</m:t>
        </m:r>
        <m:r>
          <w:rPr>
            <w:rFonts w:ascii="Cambria Math" w:hAnsi="Cambria Math" w:hint="eastAsia"/>
          </w:rPr>
          <m:t>A</m:t>
        </m:r>
        <m:r>
          <m:rPr>
            <m:sty m:val="p"/>
          </m:rPr>
          <w:rPr>
            <w:rFonts w:ascii="Cambria Math" w:hAnsi="Cambria Math"/>
          </w:rPr>
          <m:t>/</m:t>
        </m:r>
        <m:d>
          <m:dPr>
            <m:ctrlPr>
              <w:rPr>
                <w:rFonts w:ascii="Cambria Math" w:hAnsi="Cambria Math"/>
              </w:rPr>
            </m:ctrlPr>
          </m:dPr>
          <m:e>
            <m:r>
              <w:rPr>
                <w:rFonts w:ascii="Cambria Math" w:hAnsi="Cambria Math"/>
              </w:rPr>
              <m:t>A+B+C+D</m:t>
            </m:r>
          </m:e>
        </m:d>
      </m:oMath>
      <w:r w:rsidRPr="00534640">
        <w:rPr>
          <w:rFonts w:hint="eastAsia"/>
        </w:rPr>
        <w:t>，其他一级指标计算方法相同。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533"/>
    <w:multiLevelType w:val="hybridMultilevel"/>
    <w:tmpl w:val="68086A36"/>
    <w:lvl w:ilvl="0" w:tplc="D88C040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22357EFB"/>
    <w:multiLevelType w:val="hybridMultilevel"/>
    <w:tmpl w:val="0F708DC6"/>
    <w:lvl w:ilvl="0" w:tplc="3E0225A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28270DF1"/>
    <w:multiLevelType w:val="hybridMultilevel"/>
    <w:tmpl w:val="263E7B86"/>
    <w:lvl w:ilvl="0" w:tplc="51126EC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29AB4234"/>
    <w:multiLevelType w:val="hybridMultilevel"/>
    <w:tmpl w:val="A7FE619A"/>
    <w:lvl w:ilvl="0" w:tplc="C042144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5F895CDE"/>
    <w:multiLevelType w:val="hybridMultilevel"/>
    <w:tmpl w:val="3B1E5FEC"/>
    <w:lvl w:ilvl="0" w:tplc="F44458AC">
      <w:start w:val="1"/>
      <w:numFmt w:val="decimal"/>
      <w:lvlText w:val="（%1）"/>
      <w:lvlJc w:val="left"/>
      <w:pPr>
        <w:ind w:left="1200" w:hanging="720"/>
      </w:pPr>
      <w:rPr>
        <w:rFonts w:ascii="仿宋" w:hAnsi="仿宋" w:cstheme="minorBidi"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6E0D2884"/>
    <w:multiLevelType w:val="hybridMultilevel"/>
    <w:tmpl w:val="A4BEB0D2"/>
    <w:lvl w:ilvl="0" w:tplc="7F0A351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7879046C"/>
    <w:multiLevelType w:val="hybridMultilevel"/>
    <w:tmpl w:val="63F88ED2"/>
    <w:lvl w:ilvl="0" w:tplc="690C71A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 w:numId="3">
    <w:abstractNumId w:val="4"/>
  </w:num>
  <w:num w:numId="4">
    <w:abstractNumId w:val="2"/>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17EB5"/>
    <w:rsid w:val="00002B1A"/>
    <w:rsid w:val="00004CF1"/>
    <w:rsid w:val="00010D5D"/>
    <w:rsid w:val="00011F7E"/>
    <w:rsid w:val="000218DC"/>
    <w:rsid w:val="000276C3"/>
    <w:rsid w:val="00027A0A"/>
    <w:rsid w:val="000317AE"/>
    <w:rsid w:val="000446A3"/>
    <w:rsid w:val="000473FF"/>
    <w:rsid w:val="00060F55"/>
    <w:rsid w:val="0006240C"/>
    <w:rsid w:val="000706C8"/>
    <w:rsid w:val="0007555B"/>
    <w:rsid w:val="00087644"/>
    <w:rsid w:val="00090864"/>
    <w:rsid w:val="00090E75"/>
    <w:rsid w:val="00092D2B"/>
    <w:rsid w:val="000A690B"/>
    <w:rsid w:val="000B7DA3"/>
    <w:rsid w:val="000C7369"/>
    <w:rsid w:val="000D21E9"/>
    <w:rsid w:val="000E2B23"/>
    <w:rsid w:val="000E390E"/>
    <w:rsid w:val="000E4570"/>
    <w:rsid w:val="00106948"/>
    <w:rsid w:val="00113905"/>
    <w:rsid w:val="00113F02"/>
    <w:rsid w:val="00114684"/>
    <w:rsid w:val="001223FB"/>
    <w:rsid w:val="001312A0"/>
    <w:rsid w:val="00134398"/>
    <w:rsid w:val="00143E0B"/>
    <w:rsid w:val="00153699"/>
    <w:rsid w:val="00162CF6"/>
    <w:rsid w:val="00163418"/>
    <w:rsid w:val="00183288"/>
    <w:rsid w:val="0019105D"/>
    <w:rsid w:val="00193F1D"/>
    <w:rsid w:val="001A2303"/>
    <w:rsid w:val="001A5E3E"/>
    <w:rsid w:val="001B114B"/>
    <w:rsid w:val="001B7379"/>
    <w:rsid w:val="001D6AB1"/>
    <w:rsid w:val="001E26C5"/>
    <w:rsid w:val="001E4E5A"/>
    <w:rsid w:val="001F4980"/>
    <w:rsid w:val="00222BD9"/>
    <w:rsid w:val="0022307F"/>
    <w:rsid w:val="002308B9"/>
    <w:rsid w:val="00242892"/>
    <w:rsid w:val="00254B28"/>
    <w:rsid w:val="002720AB"/>
    <w:rsid w:val="00293392"/>
    <w:rsid w:val="002976FC"/>
    <w:rsid w:val="002A0BFB"/>
    <w:rsid w:val="002A26ED"/>
    <w:rsid w:val="002C421D"/>
    <w:rsid w:val="002C74E9"/>
    <w:rsid w:val="002E4F9B"/>
    <w:rsid w:val="002E5B5F"/>
    <w:rsid w:val="002F157D"/>
    <w:rsid w:val="002F3A5B"/>
    <w:rsid w:val="002F66D4"/>
    <w:rsid w:val="002F7E19"/>
    <w:rsid w:val="0031175D"/>
    <w:rsid w:val="00320AE8"/>
    <w:rsid w:val="0034661F"/>
    <w:rsid w:val="00347500"/>
    <w:rsid w:val="00363277"/>
    <w:rsid w:val="00363464"/>
    <w:rsid w:val="00384CC1"/>
    <w:rsid w:val="00386990"/>
    <w:rsid w:val="003973F4"/>
    <w:rsid w:val="003A2C2B"/>
    <w:rsid w:val="003B61C7"/>
    <w:rsid w:val="003C02A8"/>
    <w:rsid w:val="003E0086"/>
    <w:rsid w:val="003F022B"/>
    <w:rsid w:val="003F0D03"/>
    <w:rsid w:val="003F2F6B"/>
    <w:rsid w:val="003F32F3"/>
    <w:rsid w:val="00404260"/>
    <w:rsid w:val="00404749"/>
    <w:rsid w:val="004101A7"/>
    <w:rsid w:val="00420350"/>
    <w:rsid w:val="00436C1E"/>
    <w:rsid w:val="004674B6"/>
    <w:rsid w:val="004831A3"/>
    <w:rsid w:val="00494A8C"/>
    <w:rsid w:val="00495B5D"/>
    <w:rsid w:val="00495DD0"/>
    <w:rsid w:val="004A5A7B"/>
    <w:rsid w:val="004B153E"/>
    <w:rsid w:val="004B4AEE"/>
    <w:rsid w:val="004B5894"/>
    <w:rsid w:val="004B59FD"/>
    <w:rsid w:val="004C0474"/>
    <w:rsid w:val="004C0F90"/>
    <w:rsid w:val="004C14BF"/>
    <w:rsid w:val="004C4F80"/>
    <w:rsid w:val="004D151B"/>
    <w:rsid w:val="004F10E4"/>
    <w:rsid w:val="004F2270"/>
    <w:rsid w:val="005042E0"/>
    <w:rsid w:val="00512AD5"/>
    <w:rsid w:val="00520A5D"/>
    <w:rsid w:val="005250B4"/>
    <w:rsid w:val="00534A35"/>
    <w:rsid w:val="005408F9"/>
    <w:rsid w:val="005463AA"/>
    <w:rsid w:val="0054649B"/>
    <w:rsid w:val="00555F78"/>
    <w:rsid w:val="0055694E"/>
    <w:rsid w:val="005666ED"/>
    <w:rsid w:val="00576D68"/>
    <w:rsid w:val="005A5BA2"/>
    <w:rsid w:val="005B4EDC"/>
    <w:rsid w:val="005B6704"/>
    <w:rsid w:val="005C59F5"/>
    <w:rsid w:val="005C72E0"/>
    <w:rsid w:val="005E28DF"/>
    <w:rsid w:val="00601D1C"/>
    <w:rsid w:val="00616957"/>
    <w:rsid w:val="006264F0"/>
    <w:rsid w:val="00632CE9"/>
    <w:rsid w:val="0066397F"/>
    <w:rsid w:val="00677993"/>
    <w:rsid w:val="00697FBE"/>
    <w:rsid w:val="006A212E"/>
    <w:rsid w:val="006A31ED"/>
    <w:rsid w:val="006A46E7"/>
    <w:rsid w:val="006B2CF9"/>
    <w:rsid w:val="006B54B8"/>
    <w:rsid w:val="006E5DD8"/>
    <w:rsid w:val="006E7821"/>
    <w:rsid w:val="007052EE"/>
    <w:rsid w:val="00706862"/>
    <w:rsid w:val="00706F98"/>
    <w:rsid w:val="00707435"/>
    <w:rsid w:val="007271A5"/>
    <w:rsid w:val="00741AF3"/>
    <w:rsid w:val="00742786"/>
    <w:rsid w:val="00743500"/>
    <w:rsid w:val="00743D20"/>
    <w:rsid w:val="00744042"/>
    <w:rsid w:val="007456CF"/>
    <w:rsid w:val="00760650"/>
    <w:rsid w:val="007623A5"/>
    <w:rsid w:val="00785479"/>
    <w:rsid w:val="00791056"/>
    <w:rsid w:val="007B0BA7"/>
    <w:rsid w:val="007B67E2"/>
    <w:rsid w:val="007B768B"/>
    <w:rsid w:val="007E3382"/>
    <w:rsid w:val="007E7CFC"/>
    <w:rsid w:val="008101BC"/>
    <w:rsid w:val="00811BF6"/>
    <w:rsid w:val="00815ADE"/>
    <w:rsid w:val="0082233D"/>
    <w:rsid w:val="0083615E"/>
    <w:rsid w:val="00856358"/>
    <w:rsid w:val="00885B86"/>
    <w:rsid w:val="00886A15"/>
    <w:rsid w:val="008A3A67"/>
    <w:rsid w:val="008D2611"/>
    <w:rsid w:val="008E0F05"/>
    <w:rsid w:val="008F1285"/>
    <w:rsid w:val="00900019"/>
    <w:rsid w:val="0092270D"/>
    <w:rsid w:val="00954177"/>
    <w:rsid w:val="009555B2"/>
    <w:rsid w:val="00974D0D"/>
    <w:rsid w:val="00977484"/>
    <w:rsid w:val="00984157"/>
    <w:rsid w:val="00987832"/>
    <w:rsid w:val="00993D46"/>
    <w:rsid w:val="009B64E0"/>
    <w:rsid w:val="009B6B50"/>
    <w:rsid w:val="009C3845"/>
    <w:rsid w:val="009D6A60"/>
    <w:rsid w:val="009E1A82"/>
    <w:rsid w:val="009E5B36"/>
    <w:rsid w:val="00A04BF4"/>
    <w:rsid w:val="00A07C0D"/>
    <w:rsid w:val="00A12641"/>
    <w:rsid w:val="00A21891"/>
    <w:rsid w:val="00A21D4D"/>
    <w:rsid w:val="00A228EE"/>
    <w:rsid w:val="00A25604"/>
    <w:rsid w:val="00A268EA"/>
    <w:rsid w:val="00A65842"/>
    <w:rsid w:val="00A66F9E"/>
    <w:rsid w:val="00A96A55"/>
    <w:rsid w:val="00AD6141"/>
    <w:rsid w:val="00AE2AB9"/>
    <w:rsid w:val="00AF08A3"/>
    <w:rsid w:val="00B03A45"/>
    <w:rsid w:val="00B05B8D"/>
    <w:rsid w:val="00B2759A"/>
    <w:rsid w:val="00B30590"/>
    <w:rsid w:val="00B3417F"/>
    <w:rsid w:val="00B3771B"/>
    <w:rsid w:val="00B42A9B"/>
    <w:rsid w:val="00B442E9"/>
    <w:rsid w:val="00B449BB"/>
    <w:rsid w:val="00B454D7"/>
    <w:rsid w:val="00B671B2"/>
    <w:rsid w:val="00B823F1"/>
    <w:rsid w:val="00B95DEF"/>
    <w:rsid w:val="00B96E37"/>
    <w:rsid w:val="00BB7622"/>
    <w:rsid w:val="00BC03B6"/>
    <w:rsid w:val="00BC4EC4"/>
    <w:rsid w:val="00BD5B49"/>
    <w:rsid w:val="00BF1E69"/>
    <w:rsid w:val="00BF2FA9"/>
    <w:rsid w:val="00C030E1"/>
    <w:rsid w:val="00C21816"/>
    <w:rsid w:val="00C40FA2"/>
    <w:rsid w:val="00C444E1"/>
    <w:rsid w:val="00C50904"/>
    <w:rsid w:val="00C523B2"/>
    <w:rsid w:val="00C615DF"/>
    <w:rsid w:val="00C72F2D"/>
    <w:rsid w:val="00C9043E"/>
    <w:rsid w:val="00CA4C03"/>
    <w:rsid w:val="00CA4F62"/>
    <w:rsid w:val="00CC02A5"/>
    <w:rsid w:val="00CC0F3F"/>
    <w:rsid w:val="00CF50F8"/>
    <w:rsid w:val="00CF7C86"/>
    <w:rsid w:val="00D07EC4"/>
    <w:rsid w:val="00D117F5"/>
    <w:rsid w:val="00D135A7"/>
    <w:rsid w:val="00D230F8"/>
    <w:rsid w:val="00D33372"/>
    <w:rsid w:val="00D343BB"/>
    <w:rsid w:val="00D4552A"/>
    <w:rsid w:val="00D54582"/>
    <w:rsid w:val="00D57A16"/>
    <w:rsid w:val="00D61540"/>
    <w:rsid w:val="00D6273B"/>
    <w:rsid w:val="00D71C32"/>
    <w:rsid w:val="00DA5EAB"/>
    <w:rsid w:val="00DB3757"/>
    <w:rsid w:val="00DC3818"/>
    <w:rsid w:val="00DD0694"/>
    <w:rsid w:val="00DE2289"/>
    <w:rsid w:val="00DF4800"/>
    <w:rsid w:val="00DF7CFC"/>
    <w:rsid w:val="00E05F7D"/>
    <w:rsid w:val="00E10070"/>
    <w:rsid w:val="00E1586E"/>
    <w:rsid w:val="00E27AB2"/>
    <w:rsid w:val="00E32223"/>
    <w:rsid w:val="00E4172E"/>
    <w:rsid w:val="00E539DC"/>
    <w:rsid w:val="00E5401B"/>
    <w:rsid w:val="00E573A8"/>
    <w:rsid w:val="00E66168"/>
    <w:rsid w:val="00E75DDB"/>
    <w:rsid w:val="00E77120"/>
    <w:rsid w:val="00EA2A46"/>
    <w:rsid w:val="00EC147E"/>
    <w:rsid w:val="00ED66B1"/>
    <w:rsid w:val="00EE1A98"/>
    <w:rsid w:val="00EE7B9D"/>
    <w:rsid w:val="00EF170F"/>
    <w:rsid w:val="00F02B51"/>
    <w:rsid w:val="00F1615C"/>
    <w:rsid w:val="00F17EB5"/>
    <w:rsid w:val="00F42660"/>
    <w:rsid w:val="00F433CE"/>
    <w:rsid w:val="00F64EF3"/>
    <w:rsid w:val="00F70295"/>
    <w:rsid w:val="00F76B04"/>
    <w:rsid w:val="00F81227"/>
    <w:rsid w:val="00F8475E"/>
    <w:rsid w:val="00FA489D"/>
    <w:rsid w:val="00FB3FA9"/>
    <w:rsid w:val="00FB47BF"/>
    <w:rsid w:val="00FB77A7"/>
    <w:rsid w:val="00FC7B6F"/>
    <w:rsid w:val="00FF27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EB5"/>
    <w:pPr>
      <w:widowControl w:val="0"/>
      <w:jc w:val="both"/>
    </w:pPr>
  </w:style>
  <w:style w:type="paragraph" w:styleId="1">
    <w:name w:val="heading 1"/>
    <w:basedOn w:val="a"/>
    <w:next w:val="a"/>
    <w:link w:val="1Char"/>
    <w:uiPriority w:val="9"/>
    <w:qFormat/>
    <w:rsid w:val="00F17EB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17EB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40FA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17EB5"/>
    <w:rPr>
      <w:b/>
      <w:bCs/>
      <w:kern w:val="44"/>
      <w:sz w:val="44"/>
      <w:szCs w:val="44"/>
    </w:rPr>
  </w:style>
  <w:style w:type="character" w:customStyle="1" w:styleId="2Char">
    <w:name w:val="标题 2 Char"/>
    <w:basedOn w:val="a0"/>
    <w:link w:val="2"/>
    <w:uiPriority w:val="9"/>
    <w:rsid w:val="00F17EB5"/>
    <w:rPr>
      <w:rFonts w:asciiTheme="majorHAnsi" w:eastAsiaTheme="majorEastAsia" w:hAnsiTheme="majorHAnsi" w:cstheme="majorBidi"/>
      <w:b/>
      <w:bCs/>
      <w:sz w:val="32"/>
      <w:szCs w:val="32"/>
    </w:rPr>
  </w:style>
  <w:style w:type="paragraph" w:styleId="a3">
    <w:name w:val="footnote text"/>
    <w:basedOn w:val="a"/>
    <w:link w:val="Char"/>
    <w:uiPriority w:val="99"/>
    <w:unhideWhenUsed/>
    <w:rsid w:val="00F17EB5"/>
    <w:pPr>
      <w:snapToGrid w:val="0"/>
      <w:jc w:val="left"/>
    </w:pPr>
    <w:rPr>
      <w:sz w:val="18"/>
      <w:szCs w:val="18"/>
    </w:rPr>
  </w:style>
  <w:style w:type="character" w:customStyle="1" w:styleId="Char">
    <w:name w:val="脚注文本 Char"/>
    <w:basedOn w:val="a0"/>
    <w:link w:val="a3"/>
    <w:uiPriority w:val="99"/>
    <w:rsid w:val="00F17EB5"/>
    <w:rPr>
      <w:sz w:val="18"/>
      <w:szCs w:val="18"/>
    </w:rPr>
  </w:style>
  <w:style w:type="character" w:styleId="a4">
    <w:name w:val="footnote reference"/>
    <w:basedOn w:val="a0"/>
    <w:uiPriority w:val="99"/>
    <w:unhideWhenUsed/>
    <w:rsid w:val="00F17EB5"/>
    <w:rPr>
      <w:vertAlign w:val="superscript"/>
    </w:rPr>
  </w:style>
  <w:style w:type="paragraph" w:styleId="a5">
    <w:name w:val="Balloon Text"/>
    <w:basedOn w:val="a"/>
    <w:link w:val="Char0"/>
    <w:uiPriority w:val="99"/>
    <w:semiHidden/>
    <w:unhideWhenUsed/>
    <w:rsid w:val="00F17EB5"/>
    <w:rPr>
      <w:sz w:val="18"/>
      <w:szCs w:val="18"/>
    </w:rPr>
  </w:style>
  <w:style w:type="character" w:customStyle="1" w:styleId="Char0">
    <w:name w:val="批注框文本 Char"/>
    <w:basedOn w:val="a0"/>
    <w:link w:val="a5"/>
    <w:uiPriority w:val="99"/>
    <w:semiHidden/>
    <w:rsid w:val="00F17EB5"/>
    <w:rPr>
      <w:sz w:val="18"/>
      <w:szCs w:val="18"/>
    </w:rPr>
  </w:style>
  <w:style w:type="paragraph" w:styleId="a6">
    <w:name w:val="header"/>
    <w:basedOn w:val="a"/>
    <w:link w:val="Char1"/>
    <w:uiPriority w:val="99"/>
    <w:unhideWhenUsed/>
    <w:rsid w:val="003973F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3973F4"/>
    <w:rPr>
      <w:sz w:val="18"/>
      <w:szCs w:val="18"/>
    </w:rPr>
  </w:style>
  <w:style w:type="paragraph" w:styleId="a7">
    <w:name w:val="footer"/>
    <w:basedOn w:val="a"/>
    <w:link w:val="Char2"/>
    <w:uiPriority w:val="99"/>
    <w:unhideWhenUsed/>
    <w:qFormat/>
    <w:rsid w:val="003973F4"/>
    <w:pPr>
      <w:tabs>
        <w:tab w:val="center" w:pos="4153"/>
        <w:tab w:val="right" w:pos="8306"/>
      </w:tabs>
      <w:snapToGrid w:val="0"/>
      <w:jc w:val="left"/>
    </w:pPr>
    <w:rPr>
      <w:sz w:val="18"/>
      <w:szCs w:val="18"/>
    </w:rPr>
  </w:style>
  <w:style w:type="character" w:customStyle="1" w:styleId="Char2">
    <w:name w:val="页脚 Char"/>
    <w:basedOn w:val="a0"/>
    <w:link w:val="a7"/>
    <w:uiPriority w:val="99"/>
    <w:rsid w:val="003973F4"/>
    <w:rPr>
      <w:sz w:val="18"/>
      <w:szCs w:val="18"/>
    </w:rPr>
  </w:style>
  <w:style w:type="paragraph" w:styleId="30">
    <w:name w:val="toc 3"/>
    <w:basedOn w:val="a"/>
    <w:next w:val="a"/>
    <w:uiPriority w:val="39"/>
    <w:unhideWhenUsed/>
    <w:rsid w:val="005666ED"/>
    <w:pPr>
      <w:ind w:leftChars="400" w:left="840"/>
    </w:pPr>
  </w:style>
  <w:style w:type="paragraph" w:styleId="10">
    <w:name w:val="toc 1"/>
    <w:basedOn w:val="a"/>
    <w:next w:val="a"/>
    <w:uiPriority w:val="39"/>
    <w:unhideWhenUsed/>
    <w:rsid w:val="005666ED"/>
  </w:style>
  <w:style w:type="paragraph" w:styleId="20">
    <w:name w:val="toc 2"/>
    <w:basedOn w:val="a"/>
    <w:next w:val="a"/>
    <w:uiPriority w:val="39"/>
    <w:unhideWhenUsed/>
    <w:rsid w:val="005666ED"/>
    <w:pPr>
      <w:ind w:leftChars="200" w:left="420"/>
    </w:pPr>
  </w:style>
  <w:style w:type="character" w:styleId="a8">
    <w:name w:val="Hyperlink"/>
    <w:basedOn w:val="a0"/>
    <w:uiPriority w:val="99"/>
    <w:unhideWhenUsed/>
    <w:rsid w:val="005666ED"/>
    <w:rPr>
      <w:color w:val="0000FF" w:themeColor="hyperlink"/>
      <w:u w:val="single"/>
    </w:rPr>
  </w:style>
  <w:style w:type="paragraph" w:customStyle="1" w:styleId="TOC1">
    <w:name w:val="TOC 标题1"/>
    <w:basedOn w:val="1"/>
    <w:next w:val="a"/>
    <w:uiPriority w:val="39"/>
    <w:unhideWhenUsed/>
    <w:qFormat/>
    <w:rsid w:val="005666ED"/>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3Char">
    <w:name w:val="标题 3 Char"/>
    <w:basedOn w:val="a0"/>
    <w:link w:val="3"/>
    <w:uiPriority w:val="9"/>
    <w:rsid w:val="00C40FA2"/>
    <w:rPr>
      <w:b/>
      <w:bCs/>
      <w:sz w:val="32"/>
      <w:szCs w:val="32"/>
    </w:rPr>
  </w:style>
  <w:style w:type="paragraph" w:styleId="a9">
    <w:name w:val="Date"/>
    <w:basedOn w:val="a"/>
    <w:next w:val="a"/>
    <w:link w:val="Char3"/>
    <w:uiPriority w:val="99"/>
    <w:semiHidden/>
    <w:unhideWhenUsed/>
    <w:rsid w:val="00C40FA2"/>
    <w:pPr>
      <w:ind w:leftChars="2500" w:left="100"/>
    </w:pPr>
  </w:style>
  <w:style w:type="character" w:customStyle="1" w:styleId="Char3">
    <w:name w:val="日期 Char"/>
    <w:basedOn w:val="a0"/>
    <w:link w:val="a9"/>
    <w:uiPriority w:val="99"/>
    <w:semiHidden/>
    <w:rsid w:val="00C40FA2"/>
  </w:style>
  <w:style w:type="table" w:styleId="aa">
    <w:name w:val="Table Grid"/>
    <w:basedOn w:val="a1"/>
    <w:rsid w:val="00C40FA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laceholder Text"/>
    <w:basedOn w:val="a0"/>
    <w:uiPriority w:val="99"/>
    <w:semiHidden/>
    <w:rsid w:val="00C40FA2"/>
    <w:rPr>
      <w:color w:val="808080"/>
    </w:rPr>
  </w:style>
  <w:style w:type="paragraph" w:styleId="ac">
    <w:name w:val="Normal (Web)"/>
    <w:basedOn w:val="a"/>
    <w:uiPriority w:val="99"/>
    <w:semiHidden/>
    <w:unhideWhenUsed/>
    <w:rsid w:val="00C40FA2"/>
    <w:pPr>
      <w:widowControl/>
      <w:spacing w:before="100" w:beforeAutospacing="1" w:after="100" w:afterAutospacing="1"/>
      <w:jc w:val="left"/>
    </w:pPr>
    <w:rPr>
      <w:rFonts w:ascii="宋体" w:eastAsia="宋体" w:hAnsi="宋体" w:cs="宋体"/>
      <w:kern w:val="0"/>
      <w:sz w:val="24"/>
      <w:szCs w:val="24"/>
    </w:rPr>
  </w:style>
  <w:style w:type="paragraph" w:styleId="ad">
    <w:name w:val="List Paragraph"/>
    <w:basedOn w:val="a"/>
    <w:uiPriority w:val="99"/>
    <w:rsid w:val="00C40FA2"/>
    <w:pPr>
      <w:ind w:firstLineChars="200" w:firstLine="420"/>
    </w:pPr>
  </w:style>
  <w:style w:type="paragraph" w:styleId="ae">
    <w:name w:val="Document Map"/>
    <w:basedOn w:val="a"/>
    <w:link w:val="Char4"/>
    <w:uiPriority w:val="99"/>
    <w:semiHidden/>
    <w:unhideWhenUsed/>
    <w:rsid w:val="00C40FA2"/>
    <w:rPr>
      <w:rFonts w:ascii="宋体" w:eastAsia="宋体"/>
      <w:sz w:val="18"/>
      <w:szCs w:val="18"/>
    </w:rPr>
  </w:style>
  <w:style w:type="character" w:customStyle="1" w:styleId="Char4">
    <w:name w:val="文档结构图 Char"/>
    <w:basedOn w:val="a0"/>
    <w:link w:val="ae"/>
    <w:uiPriority w:val="99"/>
    <w:semiHidden/>
    <w:rsid w:val="00C40FA2"/>
    <w:rPr>
      <w:rFonts w:ascii="宋体" w:eastAsia="宋体"/>
      <w:sz w:val="18"/>
      <w:szCs w:val="18"/>
    </w:rPr>
  </w:style>
  <w:style w:type="character" w:styleId="af">
    <w:name w:val="annotation reference"/>
    <w:basedOn w:val="a0"/>
    <w:uiPriority w:val="99"/>
    <w:unhideWhenUsed/>
    <w:rsid w:val="00C40FA2"/>
    <w:rPr>
      <w:sz w:val="21"/>
      <w:szCs w:val="21"/>
    </w:rPr>
  </w:style>
  <w:style w:type="paragraph" w:styleId="af0">
    <w:name w:val="annotation text"/>
    <w:basedOn w:val="a"/>
    <w:link w:val="Char5"/>
    <w:uiPriority w:val="99"/>
    <w:unhideWhenUsed/>
    <w:rsid w:val="00C40FA2"/>
    <w:pPr>
      <w:jc w:val="left"/>
    </w:pPr>
  </w:style>
  <w:style w:type="character" w:customStyle="1" w:styleId="Char5">
    <w:name w:val="批注文字 Char"/>
    <w:basedOn w:val="a0"/>
    <w:link w:val="af0"/>
    <w:uiPriority w:val="99"/>
    <w:rsid w:val="00C40FA2"/>
  </w:style>
  <w:style w:type="paragraph" w:styleId="af1">
    <w:name w:val="annotation subject"/>
    <w:basedOn w:val="af0"/>
    <w:next w:val="af0"/>
    <w:link w:val="Char6"/>
    <w:uiPriority w:val="99"/>
    <w:semiHidden/>
    <w:unhideWhenUsed/>
    <w:rsid w:val="00C40FA2"/>
    <w:rPr>
      <w:b/>
      <w:bCs/>
    </w:rPr>
  </w:style>
  <w:style w:type="character" w:customStyle="1" w:styleId="Char6">
    <w:name w:val="批注主题 Char"/>
    <w:basedOn w:val="Char5"/>
    <w:link w:val="af1"/>
    <w:uiPriority w:val="99"/>
    <w:semiHidden/>
    <w:rsid w:val="00C40FA2"/>
    <w:rPr>
      <w:b/>
      <w:bCs/>
    </w:rPr>
  </w:style>
  <w:style w:type="paragraph" w:styleId="af2">
    <w:name w:val="Revision"/>
    <w:hidden/>
    <w:uiPriority w:val="99"/>
    <w:semiHidden/>
    <w:rsid w:val="00C40FA2"/>
  </w:style>
  <w:style w:type="character" w:customStyle="1" w:styleId="number">
    <w:name w:val="number"/>
    <w:basedOn w:val="a0"/>
    <w:rsid w:val="002F3A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115983">
      <w:bodyDiv w:val="1"/>
      <w:marLeft w:val="0"/>
      <w:marRight w:val="0"/>
      <w:marTop w:val="0"/>
      <w:marBottom w:val="0"/>
      <w:divBdr>
        <w:top w:val="none" w:sz="0" w:space="0" w:color="auto"/>
        <w:left w:val="none" w:sz="0" w:space="0" w:color="auto"/>
        <w:bottom w:val="none" w:sz="0" w:space="0" w:color="auto"/>
        <w:right w:val="none" w:sz="0" w:space="0" w:color="auto"/>
      </w:divBdr>
      <w:divsChild>
        <w:div w:id="1626081265">
          <w:marLeft w:val="0"/>
          <w:marRight w:val="0"/>
          <w:marTop w:val="0"/>
          <w:marBottom w:val="0"/>
          <w:divBdr>
            <w:top w:val="single" w:sz="6" w:space="0" w:color="E0E0E0"/>
            <w:left w:val="single" w:sz="6" w:space="0" w:color="E0E0E0"/>
            <w:bottom w:val="single" w:sz="6" w:space="0" w:color="E0E0E0"/>
            <w:right w:val="single" w:sz="6" w:space="0" w:color="E0E0E0"/>
          </w:divBdr>
        </w:div>
        <w:div w:id="1173882793">
          <w:marLeft w:val="0"/>
          <w:marRight w:val="0"/>
          <w:marTop w:val="0"/>
          <w:marBottom w:val="0"/>
          <w:divBdr>
            <w:top w:val="none" w:sz="0" w:space="6" w:color="auto"/>
            <w:left w:val="single" w:sz="6" w:space="5" w:color="E0E0E0"/>
            <w:bottom w:val="single" w:sz="6" w:space="6" w:color="E0E0E0"/>
            <w:right w:val="single" w:sz="6" w:space="5" w:color="E0E0E0"/>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aike.baidu.com/item/%E9%A9%AC%E9%9E%8D%E5%B1%B1/13144" TargetMode="External"/><Relationship Id="rId21" Type="http://schemas.openxmlformats.org/officeDocument/2006/relationships/chart" Target="charts/chart6.xml"/><Relationship Id="rId63" Type="http://schemas.openxmlformats.org/officeDocument/2006/relationships/hyperlink" Target="https://baike.baidu.com/item/%E8%90%8D%E4%B9%A1" TargetMode="External"/><Relationship Id="rId159" Type="http://schemas.openxmlformats.org/officeDocument/2006/relationships/hyperlink" Target="https://baike.baidu.com/item/%E9%92%A6%E5%B7%9E" TargetMode="External"/><Relationship Id="rId170" Type="http://schemas.openxmlformats.org/officeDocument/2006/relationships/hyperlink" Target="https://baike.baidu.com/item/%E4%B8%B4/34480" TargetMode="External"/><Relationship Id="rId226" Type="http://schemas.openxmlformats.org/officeDocument/2006/relationships/hyperlink" Target="https://baike.baidu.com/item/%E4%BF%9D%E5%AE%9A/84913" TargetMode="External"/><Relationship Id="rId268" Type="http://schemas.openxmlformats.org/officeDocument/2006/relationships/hyperlink" Target="https://baike.baidu.com/item/%E6%B1%95%E5%A4%B4" TargetMode="External"/><Relationship Id="rId32" Type="http://schemas.openxmlformats.org/officeDocument/2006/relationships/chart" Target="charts/chart16.xml"/><Relationship Id="rId74" Type="http://schemas.openxmlformats.org/officeDocument/2006/relationships/hyperlink" Target="https://baike.baidu.com/item/%E5%90%89%E6%9E%97/5690" TargetMode="External"/><Relationship Id="rId128" Type="http://schemas.openxmlformats.org/officeDocument/2006/relationships/hyperlink" Target="https://baike.baidu.com/item/%E5%AE%89%E9%98%B3/8202" TargetMode="External"/><Relationship Id="rId5" Type="http://schemas.openxmlformats.org/officeDocument/2006/relationships/settings" Target="settings.xml"/><Relationship Id="rId95" Type="http://schemas.openxmlformats.org/officeDocument/2006/relationships/hyperlink" Target="https://baike.baidu.com/item/%E8%B5%84%E9%98%B3/724892" TargetMode="External"/><Relationship Id="rId160" Type="http://schemas.openxmlformats.org/officeDocument/2006/relationships/hyperlink" Target="https://baike.baidu.com/item/%E9%98%B2%E5%9F%8E%E6%B8%AF/992284" TargetMode="External"/><Relationship Id="rId181" Type="http://schemas.openxmlformats.org/officeDocument/2006/relationships/hyperlink" Target="https://baike.baidu.com/item/%E4%B8%B4%E6%B1%BE" TargetMode="External"/><Relationship Id="rId216" Type="http://schemas.openxmlformats.org/officeDocument/2006/relationships/hyperlink" Target="https://baike.baidu.com/item/%E8%A5%BF%E5%AE%81/37036" TargetMode="External"/><Relationship Id="rId237" Type="http://schemas.openxmlformats.org/officeDocument/2006/relationships/hyperlink" Target="https://baike.baidu.com/item/%E6%9C%AC%E6%BA%AA/85493" TargetMode="External"/><Relationship Id="rId258" Type="http://schemas.openxmlformats.org/officeDocument/2006/relationships/hyperlink" Target="https://baike.baidu.com/item/%E5%8D%97%E5%B9%B3/25271" TargetMode="External"/><Relationship Id="rId22" Type="http://schemas.openxmlformats.org/officeDocument/2006/relationships/chart" Target="charts/chart7.xml"/><Relationship Id="rId43" Type="http://schemas.openxmlformats.org/officeDocument/2006/relationships/hyperlink" Target="https://baike.baidu.com/item/%E6%BD%9C%E6%B1%9F" TargetMode="External"/><Relationship Id="rId64" Type="http://schemas.openxmlformats.org/officeDocument/2006/relationships/hyperlink" Target="https://baike.baidu.com/item/%E4%B8%8A%E9%A5%B6/36444" TargetMode="External"/><Relationship Id="rId118" Type="http://schemas.openxmlformats.org/officeDocument/2006/relationships/hyperlink" Target="https://baike.baidu.com/item/%E9%93%9C%E9%99%B5/1538653" TargetMode="External"/><Relationship Id="rId139" Type="http://schemas.openxmlformats.org/officeDocument/2006/relationships/hyperlink" Target="https://baike.baidu.com/item/%E6%BC%AF%E6%B2%B3/12427378" TargetMode="External"/><Relationship Id="rId85" Type="http://schemas.openxmlformats.org/officeDocument/2006/relationships/hyperlink" Target="https://baike.baidu.com/item/%E7%BB%B5%E9%98%B3" TargetMode="External"/><Relationship Id="rId150" Type="http://schemas.openxmlformats.org/officeDocument/2006/relationships/hyperlink" Target="https://baike.baidu.com/item/%E8%9A%8C%E5%9F%A0" TargetMode="External"/><Relationship Id="rId171" Type="http://schemas.openxmlformats.org/officeDocument/2006/relationships/hyperlink" Target="https://baike.baidu.com/item/%E9%AB%98/10949281" TargetMode="External"/><Relationship Id="rId192" Type="http://schemas.openxmlformats.org/officeDocument/2006/relationships/hyperlink" Target="https://baike.baidu.com/item/%E6%A6%86%E6%9E%97/951162" TargetMode="External"/><Relationship Id="rId206" Type="http://schemas.openxmlformats.org/officeDocument/2006/relationships/hyperlink" Target="https://baike.baidu.com/item/%E6%83%A0%E5%B7%9E/1396484" TargetMode="External"/><Relationship Id="rId227" Type="http://schemas.openxmlformats.org/officeDocument/2006/relationships/hyperlink" Target="https://baike.baidu.com/item/%E7%A7%A6%E7%9A%87%E5%B2%9B/180698" TargetMode="External"/><Relationship Id="rId248" Type="http://schemas.openxmlformats.org/officeDocument/2006/relationships/hyperlink" Target="https://baike.baidu.com/item/%E4%B8%9C%E8%90%A5/6446" TargetMode="External"/><Relationship Id="rId269" Type="http://schemas.openxmlformats.org/officeDocument/2006/relationships/hyperlink" Target="https://baike.baidu.com/item/%E6%BD%AE%E5%B7%9E/199502" TargetMode="External"/><Relationship Id="rId12" Type="http://schemas.openxmlformats.org/officeDocument/2006/relationships/hyperlink" Target="https://baike.baidu.com/item/%E5%88%9B%E6%96%B0%E8%83%BD%E5%8A%9B/5471826" TargetMode="External"/><Relationship Id="rId33" Type="http://schemas.openxmlformats.org/officeDocument/2006/relationships/chart" Target="charts/chart17.xml"/><Relationship Id="rId108" Type="http://schemas.openxmlformats.org/officeDocument/2006/relationships/hyperlink" Target="https://baike.baidu.com/item/%E5%AE%81%E6%B3%A2/209476" TargetMode="External"/><Relationship Id="rId129" Type="http://schemas.openxmlformats.org/officeDocument/2006/relationships/hyperlink" Target="https://baike.baidu.com/item/%E5%95%86%E4%B8%98/37047" TargetMode="External"/><Relationship Id="rId54" Type="http://schemas.openxmlformats.org/officeDocument/2006/relationships/hyperlink" Target="https://baike.baidu.com/item/%E5%B8%B8%E5%BE%B7/662015" TargetMode="External"/><Relationship Id="rId75" Type="http://schemas.openxmlformats.org/officeDocument/2006/relationships/hyperlink" Target="https://baike.baidu.com/item/%E5%9B%9B%E5%B9%B3/475628" TargetMode="External"/><Relationship Id="rId96" Type="http://schemas.openxmlformats.org/officeDocument/2006/relationships/hyperlink" Target="https://baike.baidu.com/item/%E9%95%BF%E6%B1%9F%E4%B8%89%E8%A7%92%E6%B4%B2%E5%9F%8E%E5%B8%82%E7%BE%A4" TargetMode="External"/><Relationship Id="rId140" Type="http://schemas.openxmlformats.org/officeDocument/2006/relationships/hyperlink" Target="https://baike.baidu.com/item/%E4%B8%89%E9%97%A8%E5%B3%A1" TargetMode="External"/><Relationship Id="rId161" Type="http://schemas.openxmlformats.org/officeDocument/2006/relationships/hyperlink" Target="https://baike.baidu.com/item/%E7%8E%89%E6%9E%97/915223" TargetMode="External"/><Relationship Id="rId182" Type="http://schemas.openxmlformats.org/officeDocument/2006/relationships/hyperlink" Target="https://baike.baidu.com/item/%E5%A4%A9%E6%B0%B4" TargetMode="External"/><Relationship Id="rId217" Type="http://schemas.openxmlformats.org/officeDocument/2006/relationships/hyperlink" Target="https://baike.baidu.com/item/%E6%B5%B7%E4%B8%9C/74742" TargetMode="External"/><Relationship Id="rId6" Type="http://schemas.openxmlformats.org/officeDocument/2006/relationships/webSettings" Target="webSettings.xml"/><Relationship Id="rId238" Type="http://schemas.openxmlformats.org/officeDocument/2006/relationships/hyperlink" Target="https://baike.baidu.com/item/%E4%B8%B9%E4%B8%9C/36480" TargetMode="External"/><Relationship Id="rId259" Type="http://schemas.openxmlformats.org/officeDocument/2006/relationships/hyperlink" Target="https://baike.baidu.com/item/%E5%AE%81%E5%BE%B7" TargetMode="External"/><Relationship Id="rId23" Type="http://schemas.openxmlformats.org/officeDocument/2006/relationships/chart" Target="charts/chart8.xml"/><Relationship Id="rId119" Type="http://schemas.openxmlformats.org/officeDocument/2006/relationships/hyperlink" Target="https://baike.baidu.com/item/%E5%AE%89%E5%BA%86/350307" TargetMode="External"/><Relationship Id="rId270" Type="http://schemas.openxmlformats.org/officeDocument/2006/relationships/hyperlink" Target="https://baike.baidu.com/item/%E6%8F%AD%E9%98%B3" TargetMode="External"/><Relationship Id="rId44" Type="http://schemas.openxmlformats.org/officeDocument/2006/relationships/hyperlink" Target="https://baike.baidu.com/item/%E5%A4%A9%E9%97%A8/13193" TargetMode="External"/><Relationship Id="rId65" Type="http://schemas.openxmlformats.org/officeDocument/2006/relationships/hyperlink" Target="https://baike.baidu.com/item/%E6%8A%9A%E5%B7%9E" TargetMode="External"/><Relationship Id="rId86" Type="http://schemas.openxmlformats.org/officeDocument/2006/relationships/hyperlink" Target="https://baike.baidu.com/item/%E9%81%82%E5%AE%81" TargetMode="External"/><Relationship Id="rId130" Type="http://schemas.openxmlformats.org/officeDocument/2006/relationships/hyperlink" Target="https://baike.baidu.com/item/%E6%96%B0%E4%B9%A1/125098" TargetMode="External"/><Relationship Id="rId151" Type="http://schemas.openxmlformats.org/officeDocument/2006/relationships/hyperlink" Target="https://baike.baidu.com/item/%E4%BA%B3" TargetMode="External"/><Relationship Id="rId172" Type="http://schemas.openxmlformats.org/officeDocument/2006/relationships/hyperlink" Target="https://baike.baidu.com/item/%E6%98%8C%E6%B1%9F/19411181" TargetMode="External"/><Relationship Id="rId193" Type="http://schemas.openxmlformats.org/officeDocument/2006/relationships/hyperlink" Target="https://baike.baidu.com/item/%E7%9F%B3%E5%98%B4%E5%B1%B1" TargetMode="External"/><Relationship Id="rId207" Type="http://schemas.openxmlformats.org/officeDocument/2006/relationships/hyperlink" Target="https://baike.baidu.com/item/%E6%B8%85%E8%BF%9C" TargetMode="External"/><Relationship Id="rId228" Type="http://schemas.openxmlformats.org/officeDocument/2006/relationships/hyperlink" Target="https://baike.baidu.com/item/%E5%BB%8A%E5%9D%8A" TargetMode="External"/><Relationship Id="rId249" Type="http://schemas.openxmlformats.org/officeDocument/2006/relationships/hyperlink" Target="https://baike.baidu.com/item/%E5%A8%81%E6%B5%B7" TargetMode="External"/><Relationship Id="rId13" Type="http://schemas.openxmlformats.org/officeDocument/2006/relationships/chart" Target="charts/chart2.xml"/><Relationship Id="rId109" Type="http://schemas.openxmlformats.org/officeDocument/2006/relationships/hyperlink" Target="https://baike.baidu.com/item/%E5%98%89%E5%85%B4/29733" TargetMode="External"/><Relationship Id="rId260" Type="http://schemas.openxmlformats.org/officeDocument/2006/relationships/hyperlink" Target="https://baike.baidu.com/item/%E9%BE%99%E5%B2%A9/403531" TargetMode="External"/><Relationship Id="rId34" Type="http://schemas.openxmlformats.org/officeDocument/2006/relationships/chart" Target="charts/chart18.xml"/><Relationship Id="rId55" Type="http://schemas.openxmlformats.org/officeDocument/2006/relationships/hyperlink" Target="https://baike.baidu.com/item/%E8%A1%A1%E9%98%B3/235811" TargetMode="External"/><Relationship Id="rId76" Type="http://schemas.openxmlformats.org/officeDocument/2006/relationships/hyperlink" Target="https://baike.baidu.com/item/%E8%BE%BD%E6%BA%90" TargetMode="External"/><Relationship Id="rId97" Type="http://schemas.openxmlformats.org/officeDocument/2006/relationships/hyperlink" Target="https://baike.baidu.com/item/%E4%B8%8A%E6%B5%B7/114606" TargetMode="External"/><Relationship Id="rId120" Type="http://schemas.openxmlformats.org/officeDocument/2006/relationships/hyperlink" Target="https://baike.baidu.com/item/%E6%BB%81%E5%B7%9E" TargetMode="External"/><Relationship Id="rId141" Type="http://schemas.openxmlformats.org/officeDocument/2006/relationships/hyperlink" Target="https://baike.baidu.com/item/%E6%B5%8E%E6%BA%90" TargetMode="External"/><Relationship Id="rId7" Type="http://schemas.openxmlformats.org/officeDocument/2006/relationships/footnotes" Target="footnotes.xml"/><Relationship Id="rId162" Type="http://schemas.openxmlformats.org/officeDocument/2006/relationships/hyperlink" Target="https://baike.baidu.com/item/%E5%B4%87%E5%B7%A6" TargetMode="External"/><Relationship Id="rId183" Type="http://schemas.openxmlformats.org/officeDocument/2006/relationships/hyperlink" Target="https://baike.baidu.com/item/%E5%B9%B3%E5%87%89" TargetMode="External"/><Relationship Id="rId218" Type="http://schemas.openxmlformats.org/officeDocument/2006/relationships/hyperlink" Target="https://baike.baidu.com/item/%E6%B5%B7%E5%8C%97%E8%97%8F%E6%97%8F%E8%87%AA%E6%B2%BB%E5%B7%9E/2396630" TargetMode="External"/><Relationship Id="rId239" Type="http://schemas.openxmlformats.org/officeDocument/2006/relationships/hyperlink" Target="https://baike.baidu.com/item/%E8%BE%BD%E9%98%B3/168444" TargetMode="External"/><Relationship Id="rId250" Type="http://schemas.openxmlformats.org/officeDocument/2006/relationships/hyperlink" Target="https://baike.baidu.com/item/%E6%97%A5%E7%85%A7/25195" TargetMode="External"/><Relationship Id="rId271" Type="http://schemas.openxmlformats.org/officeDocument/2006/relationships/hyperlink" Target="https://baike.baidu.com/item/%E6%A2%85%E5%B7%9E/2554831" TargetMode="External"/><Relationship Id="rId24" Type="http://schemas.openxmlformats.org/officeDocument/2006/relationships/chart" Target="charts/chart9.xml"/><Relationship Id="rId45" Type="http://schemas.openxmlformats.org/officeDocument/2006/relationships/hyperlink" Target="https://baike.baidu.com/item/%E8%A5%84%E9%98%B3" TargetMode="External"/><Relationship Id="rId66" Type="http://schemas.openxmlformats.org/officeDocument/2006/relationships/hyperlink" Target="https://baike.baidu.com/item/%E5%90%89%E5%AE%89/36436" TargetMode="External"/><Relationship Id="rId87" Type="http://schemas.openxmlformats.org/officeDocument/2006/relationships/hyperlink" Target="https://baike.baidu.com/item/%E5%86%85%E6%B1%9F" TargetMode="External"/><Relationship Id="rId110" Type="http://schemas.openxmlformats.org/officeDocument/2006/relationships/hyperlink" Target="https://baike.baidu.com/item/%E6%B9%96%E5%B7%9E/209713" TargetMode="External"/><Relationship Id="rId131" Type="http://schemas.openxmlformats.org/officeDocument/2006/relationships/hyperlink" Target="https://baike.baidu.com/item/%E5%B9%B3%E9%A1%B6%E5%B1%B1/36390" TargetMode="External"/><Relationship Id="rId152" Type="http://schemas.openxmlformats.org/officeDocument/2006/relationships/hyperlink" Target="https://baike.baidu.com/item/%E5%B7%9E" TargetMode="External"/><Relationship Id="rId173" Type="http://schemas.openxmlformats.org/officeDocument/2006/relationships/hyperlink" Target="https://baike.baidu.com/item/%E5%85%B3%E4%B8%AD%E5%B9%B3%E5%8E%9F%E5%9F%8E%E5%B8%82%E7%BE%A4" TargetMode="External"/><Relationship Id="rId194" Type="http://schemas.openxmlformats.org/officeDocument/2006/relationships/hyperlink" Target="https://baike.baidu.com/item/%E5%90%B4%E5%BF%A0/1771" TargetMode="External"/><Relationship Id="rId208" Type="http://schemas.openxmlformats.org/officeDocument/2006/relationships/hyperlink" Target="https://baike.baidu.com/item/%E4%BA%91%E6%B5%AE/37017" TargetMode="External"/><Relationship Id="rId229" Type="http://schemas.openxmlformats.org/officeDocument/2006/relationships/hyperlink" Target="https://baike.baidu.com/item/%E6%B2%A7%E5%B7%9E" TargetMode="External"/><Relationship Id="rId240" Type="http://schemas.openxmlformats.org/officeDocument/2006/relationships/hyperlink" Target="https://baike.baidu.com/item/%E8%90%A5%E5%8F%A3" TargetMode="External"/><Relationship Id="rId261" Type="http://schemas.openxmlformats.org/officeDocument/2006/relationships/hyperlink" Target="https://baike.baidu.com/item/%E6%B8%A9%E5%B7%9E" TargetMode="External"/><Relationship Id="rId14" Type="http://schemas.openxmlformats.org/officeDocument/2006/relationships/image" Target="media/image1.jpeg"/><Relationship Id="rId35" Type="http://schemas.openxmlformats.org/officeDocument/2006/relationships/hyperlink" Target="https://baike.baidu.com/item/%E9%95%BF%E6%B1%9F%E4%B8%AD%E6%B8%B8%E5%9F%8E%E5%B8%82%E7%BE%A4" TargetMode="External"/><Relationship Id="rId56" Type="http://schemas.openxmlformats.org/officeDocument/2006/relationships/hyperlink" Target="https://baike.baidu.com/item/%E5%A8%84%E5%BA%95" TargetMode="External"/><Relationship Id="rId77" Type="http://schemas.openxmlformats.org/officeDocument/2006/relationships/hyperlink" Target="https://baike.baidu.com/item/%E6%9D%BE%E5%8E%9F" TargetMode="External"/><Relationship Id="rId100" Type="http://schemas.openxmlformats.org/officeDocument/2006/relationships/hyperlink" Target="https://baike.baidu.com/item/%E5%B8%B8%E5%B7%9E/171784" TargetMode="External"/><Relationship Id="rId8" Type="http://schemas.openxmlformats.org/officeDocument/2006/relationships/endnotes" Target="endnotes.xml"/><Relationship Id="rId98" Type="http://schemas.openxmlformats.org/officeDocument/2006/relationships/hyperlink" Target="https://baike.baidu.com/item/%E5%8D%97%E4%BA%AC/23952" TargetMode="External"/><Relationship Id="rId121" Type="http://schemas.openxmlformats.org/officeDocument/2006/relationships/hyperlink" Target="https://baike.baidu.com/item/%E6%B1%A0%E5%B7%9E" TargetMode="External"/><Relationship Id="rId142" Type="http://schemas.openxmlformats.org/officeDocument/2006/relationships/hyperlink" Target="https://baike.baidu.com/item/%E9%95%BF%E6%B2%BB/72841" TargetMode="External"/><Relationship Id="rId163" Type="http://schemas.openxmlformats.org/officeDocument/2006/relationships/hyperlink" Target="https://baike.baidu.com/item/%E6%B9%9B%E6%B1%9F" TargetMode="External"/><Relationship Id="rId184" Type="http://schemas.openxmlformats.org/officeDocument/2006/relationships/hyperlink" Target="https://baike.baidu.com/item/%E5%BA%86%E9%98%B3" TargetMode="External"/><Relationship Id="rId219" Type="http://schemas.openxmlformats.org/officeDocument/2006/relationships/hyperlink" Target="https://baike.baidu.com/item/%E6%B5%B7%E5%8D%97%E8%97%8F%E6%97%8F%E8%87%AA%E6%B2%BB%E5%B7%9E/2403365" TargetMode="External"/><Relationship Id="rId230" Type="http://schemas.openxmlformats.org/officeDocument/2006/relationships/hyperlink" Target="https://baike.baidu.com/item/%E6%89%BF%E5%BE%B7/372735" TargetMode="External"/><Relationship Id="rId251" Type="http://schemas.openxmlformats.org/officeDocument/2006/relationships/hyperlink" Target="https://baike.baidu.com/item/%E6%B5%B7%E5%B3%A1%E8%A5%BF%E5%B2%B8%E5%9F%8E%E5%B8%82%E7%BE%A4" TargetMode="External"/><Relationship Id="rId25" Type="http://schemas.openxmlformats.org/officeDocument/2006/relationships/chart" Target="charts/chart10.xml"/><Relationship Id="rId46" Type="http://schemas.openxmlformats.org/officeDocument/2006/relationships/hyperlink" Target="https://baike.baidu.com/item/%E5%AE%9C%E6%98%8C/171993" TargetMode="External"/><Relationship Id="rId67" Type="http://schemas.openxmlformats.org/officeDocument/2006/relationships/hyperlink" Target="https://baike.baidu.com/item/%E5%93%88%E9%95%BF%E5%9F%8E%E5%B8%82%E7%BE%A4" TargetMode="External"/><Relationship Id="rId272" Type="http://schemas.openxmlformats.org/officeDocument/2006/relationships/fontTable" Target="fontTable.xml"/><Relationship Id="rId88" Type="http://schemas.openxmlformats.org/officeDocument/2006/relationships/hyperlink" Target="https://baike.baidu.com/item/%E4%B9%90%E5%B1%B1/178466" TargetMode="External"/><Relationship Id="rId111" Type="http://schemas.openxmlformats.org/officeDocument/2006/relationships/hyperlink" Target="https://baike.baidu.com/item/%E7%BB%8D%E5%85%B4/15605" TargetMode="External"/><Relationship Id="rId132" Type="http://schemas.openxmlformats.org/officeDocument/2006/relationships/hyperlink" Target="https://baike.baidu.com/item/%E8%AE%B8%E6%98%8C/26891" TargetMode="External"/><Relationship Id="rId153" Type="http://schemas.openxmlformats.org/officeDocument/2006/relationships/hyperlink" Target="https://baike.baidu.com/item/%E9%82%A2%E5%8F%B0/264966" TargetMode="External"/><Relationship Id="rId174" Type="http://schemas.openxmlformats.org/officeDocument/2006/relationships/hyperlink" Target="https://baike.baidu.com/item/%E8%A5%BF%E5%AE%89/121614" TargetMode="External"/><Relationship Id="rId195" Type="http://schemas.openxmlformats.org/officeDocument/2006/relationships/hyperlink" Target="https://baike.baidu.com/item/%E7%8F%A0%E6%B1%9F%E4%B8%89%E8%A7%92%E6%B4%B2%E5%9F%8E%E5%B8%82%E7%BE%A4" TargetMode="External"/><Relationship Id="rId209" Type="http://schemas.openxmlformats.org/officeDocument/2006/relationships/hyperlink" Target="https://baike.baidu.com/item/%E9%98%B3%E6%B1%9F" TargetMode="External"/><Relationship Id="rId220" Type="http://schemas.openxmlformats.org/officeDocument/2006/relationships/hyperlink" Target="https://baike.baidu.com/item/%E9%BB%84%E5%8D%97%E8%97%8F%E6%97%8F%E8%87%AA%E6%B2%BB%E5%B7%9E/2621696" TargetMode="External"/><Relationship Id="rId241" Type="http://schemas.openxmlformats.org/officeDocument/2006/relationships/hyperlink" Target="https://baike.baidu.com/item/%E7%9B%98%E9%94%A6" TargetMode="External"/><Relationship Id="rId15" Type="http://schemas.openxmlformats.org/officeDocument/2006/relationships/chart" Target="charts/chart3.xml"/><Relationship Id="rId36" Type="http://schemas.openxmlformats.org/officeDocument/2006/relationships/hyperlink" Target="https://baike.baidu.com/item/%E6%AD%A6%E6%B1%89/106764" TargetMode="External"/><Relationship Id="rId57" Type="http://schemas.openxmlformats.org/officeDocument/2006/relationships/hyperlink" Target="https://baike.baidu.com/item/%E5%8D%97%E6%98%8C/227785" TargetMode="External"/><Relationship Id="rId262" Type="http://schemas.openxmlformats.org/officeDocument/2006/relationships/hyperlink" Target="https://baike.baidu.com/item/%E4%B8%BD%E6%B0%B4/25921" TargetMode="External"/><Relationship Id="rId78" Type="http://schemas.openxmlformats.org/officeDocument/2006/relationships/hyperlink" Target="https://baike.baidu.com/item/%E5%BB%B6%E8%BE%B9" TargetMode="External"/><Relationship Id="rId99" Type="http://schemas.openxmlformats.org/officeDocument/2006/relationships/hyperlink" Target="https://baike.baidu.com/item/%E6%97%A0%E9%94%A1/135983" TargetMode="External"/><Relationship Id="rId101" Type="http://schemas.openxmlformats.org/officeDocument/2006/relationships/hyperlink" Target="https://baike.baidu.com/item/%E8%8B%8F%E5%B7%9E/122945" TargetMode="External"/><Relationship Id="rId122" Type="http://schemas.openxmlformats.org/officeDocument/2006/relationships/hyperlink" Target="https://baike.baidu.com/item/%E5%AE%A3%E5%9F%8E" TargetMode="External"/><Relationship Id="rId143" Type="http://schemas.openxmlformats.org/officeDocument/2006/relationships/hyperlink" Target="https://baike.baidu.com/item/%E6%99%8B%E5%9F%8E" TargetMode="External"/><Relationship Id="rId164" Type="http://schemas.openxmlformats.org/officeDocument/2006/relationships/hyperlink" Target="https://baike.baidu.com/item/%E8%8C%82%E5%90%8D" TargetMode="External"/><Relationship Id="rId185" Type="http://schemas.openxmlformats.org/officeDocument/2006/relationships/hyperlink" Target="https://baike.baidu.com/item/%E5%91%BC%E5%92%8C%E6%B5%A9%E7%89%B9" TargetMode="External"/><Relationship Id="rId9" Type="http://schemas.openxmlformats.org/officeDocument/2006/relationships/hyperlink" Target="https://baike.baidu.com/item/%E5%88%9B%E6%96%B0%E8%83%BD%E5%8A%9B/5471826" TargetMode="External"/><Relationship Id="rId210" Type="http://schemas.openxmlformats.org/officeDocument/2006/relationships/hyperlink" Target="https://baike.baidu.com/item/%E6%B2%B3%E6%BA%90/36386" TargetMode="External"/><Relationship Id="rId26" Type="http://schemas.openxmlformats.org/officeDocument/2006/relationships/chart" Target="charts/chart11.xml"/><Relationship Id="rId231" Type="http://schemas.openxmlformats.org/officeDocument/2006/relationships/hyperlink" Target="https://baike.baidu.com/item/%E5%BC%A0%E5%AE%B6%E5%8F%A3" TargetMode="External"/><Relationship Id="rId252" Type="http://schemas.openxmlformats.org/officeDocument/2006/relationships/hyperlink" Target="https://baike.baidu.com/item/%E7%A6%8F%E5%B7%9E/165311" TargetMode="External"/><Relationship Id="rId273" Type="http://schemas.openxmlformats.org/officeDocument/2006/relationships/theme" Target="theme/theme1.xml"/><Relationship Id="rId47" Type="http://schemas.openxmlformats.org/officeDocument/2006/relationships/hyperlink" Target="https://baike.baidu.com/item/%E8%8D%86%E5%B7%9E/6058" TargetMode="External"/><Relationship Id="rId68" Type="http://schemas.openxmlformats.org/officeDocument/2006/relationships/hyperlink" Target="https://baike.baidu.com/item/%E5%93%88%E5%B0%94%E6%BB%A8/177863" TargetMode="External"/><Relationship Id="rId89" Type="http://schemas.openxmlformats.org/officeDocument/2006/relationships/hyperlink" Target="https://baike.baidu.com/item/%E5%8D%97%E5%85%85/399166" TargetMode="External"/><Relationship Id="rId112" Type="http://schemas.openxmlformats.org/officeDocument/2006/relationships/hyperlink" Target="https://baike.baidu.com/item/%E9%87%91%E5%8D%8E/559971" TargetMode="External"/><Relationship Id="rId133" Type="http://schemas.openxmlformats.org/officeDocument/2006/relationships/hyperlink" Target="https://baike.baidu.com/item/%E7%84%A6%E4%BD%9C" TargetMode="External"/><Relationship Id="rId154" Type="http://schemas.openxmlformats.org/officeDocument/2006/relationships/hyperlink" Target="https://baike.baidu.com/item/%E9%82%AF" TargetMode="External"/><Relationship Id="rId175" Type="http://schemas.openxmlformats.org/officeDocument/2006/relationships/hyperlink" Target="https://baike.baidu.com/item/%E5%AE%9D%E9%B8%A1/395847" TargetMode="External"/><Relationship Id="rId196" Type="http://schemas.openxmlformats.org/officeDocument/2006/relationships/hyperlink" Target="https://baike.baidu.com/item/%E5%B9%BF%E5%B7%9E/72101" TargetMode="External"/><Relationship Id="rId200" Type="http://schemas.openxmlformats.org/officeDocument/2006/relationships/hyperlink" Target="https://baike.baidu.com/item/%E4%BD%9B%E5%B1%B1/200343" TargetMode="External"/><Relationship Id="rId16" Type="http://schemas.openxmlformats.org/officeDocument/2006/relationships/image" Target="media/image2.jpeg"/><Relationship Id="rId221" Type="http://schemas.openxmlformats.org/officeDocument/2006/relationships/hyperlink" Target="https://baike.baidu.com/item/%E4%BA%AC%E6%B4%A5%E5%86%80%E5%9F%8E%E5%B8%82%E7%BE%A4" TargetMode="External"/><Relationship Id="rId242" Type="http://schemas.openxmlformats.org/officeDocument/2006/relationships/hyperlink" Target="https://baike.baidu.com/item/%E5%B1%B1%E4%B8%9C%E5%8D%8A%E5%B2%9B%E5%9F%8E%E5%B8%82%E7%BE%A4" TargetMode="External"/><Relationship Id="rId263" Type="http://schemas.openxmlformats.org/officeDocument/2006/relationships/hyperlink" Target="https://baike.baidu.com/item/%E8%A1%A2%E5%B7%9E/214477" TargetMode="External"/><Relationship Id="rId37" Type="http://schemas.openxmlformats.org/officeDocument/2006/relationships/hyperlink" Target="https://baike.baidu.com/item/%E9%BB%84%E7%9F%B3/208295" TargetMode="External"/><Relationship Id="rId58" Type="http://schemas.openxmlformats.org/officeDocument/2006/relationships/hyperlink" Target="https://baike.baidu.com/item/%E4%B9%9D%E6%B1%9F/24612" TargetMode="External"/><Relationship Id="rId79" Type="http://schemas.openxmlformats.org/officeDocument/2006/relationships/hyperlink" Target="https://baike.baidu.com/item/%E6%88%90%E6%B8%9D%E5%9F%8E%E5%B8%82%E7%BE%A4" TargetMode="External"/><Relationship Id="rId102" Type="http://schemas.openxmlformats.org/officeDocument/2006/relationships/hyperlink" Target="https://baike.baidu.com/item/%E5%8D%97%E9%80%9A/106072" TargetMode="External"/><Relationship Id="rId123" Type="http://schemas.openxmlformats.org/officeDocument/2006/relationships/hyperlink" Target="https://baike.baidu.com/item/%E4%B8%AD%E5%8E%9F%E5%9F%8E%E5%B8%82%E7%BE%A4" TargetMode="External"/><Relationship Id="rId144" Type="http://schemas.openxmlformats.org/officeDocument/2006/relationships/hyperlink" Target="https://baike.baidu.com/item/%E8%BF%90%E5%9F%8E" TargetMode="External"/><Relationship Id="rId90" Type="http://schemas.openxmlformats.org/officeDocument/2006/relationships/hyperlink" Target="https://baike.baidu.com/item/%E7%9C%89%E5%B1%B1/36896" TargetMode="External"/><Relationship Id="rId165" Type="http://schemas.openxmlformats.org/officeDocument/2006/relationships/hyperlink" Target="https://baike.baidu.com/item/%E9%98%B3%E6%B1%9F" TargetMode="External"/><Relationship Id="rId186" Type="http://schemas.openxmlformats.org/officeDocument/2006/relationships/hyperlink" Target="https://baike.baidu.com/item/%E5%8C%85%E5%A4%B4" TargetMode="External"/><Relationship Id="rId211" Type="http://schemas.openxmlformats.org/officeDocument/2006/relationships/hyperlink" Target="https://baike.baidu.com/item/%E6%B1%95%E5%B0%BE" TargetMode="External"/><Relationship Id="rId232" Type="http://schemas.openxmlformats.org/officeDocument/2006/relationships/hyperlink" Target="https://baike.baidu.com/item/%E8%BE%BD%E4%B8%AD%E5%8D%97%E5%9F%8E%E5%B8%82%E7%BE%A4" TargetMode="External"/><Relationship Id="rId253" Type="http://schemas.openxmlformats.org/officeDocument/2006/relationships/hyperlink" Target="https://baike.baidu.com/item/%E5%8E%A6%E9%97%A8" TargetMode="External"/><Relationship Id="rId27" Type="http://schemas.openxmlformats.org/officeDocument/2006/relationships/image" Target="media/image5.jpeg"/><Relationship Id="rId48" Type="http://schemas.openxmlformats.org/officeDocument/2006/relationships/hyperlink" Target="https://baike.baidu.com/item/%E8%8D%86%E9%97%A8" TargetMode="External"/><Relationship Id="rId69" Type="http://schemas.openxmlformats.org/officeDocument/2006/relationships/hyperlink" Target="https://baike.baidu.com/item/%E5%A4%A7%E5%BA%86/138196" TargetMode="External"/><Relationship Id="rId113" Type="http://schemas.openxmlformats.org/officeDocument/2006/relationships/hyperlink" Target="https://baike.baidu.com/item/%E8%88%9F%E5%B1%B1" TargetMode="External"/><Relationship Id="rId134" Type="http://schemas.openxmlformats.org/officeDocument/2006/relationships/hyperlink" Target="https://baike.baidu.com/item/%E5%91%A8%E5%8F%A3" TargetMode="External"/><Relationship Id="rId80" Type="http://schemas.openxmlformats.org/officeDocument/2006/relationships/hyperlink" Target="https://baike.baidu.com/item/%E6%88%90%E9%83%BD/128473" TargetMode="External"/><Relationship Id="rId155" Type="http://schemas.openxmlformats.org/officeDocument/2006/relationships/hyperlink" Target="https://baike.baidu.com/item/%E9%83%B8" TargetMode="External"/><Relationship Id="rId176" Type="http://schemas.openxmlformats.org/officeDocument/2006/relationships/hyperlink" Target="https://baike.baidu.com/item/%E5%92%B8%E9%98%B3/183345" TargetMode="External"/><Relationship Id="rId197" Type="http://schemas.openxmlformats.org/officeDocument/2006/relationships/hyperlink" Target="https://baike.baidu.com/item/%E9%A6%99%E6%B8%AF/128775" TargetMode="External"/><Relationship Id="rId201" Type="http://schemas.openxmlformats.org/officeDocument/2006/relationships/hyperlink" Target="https://baike.baidu.com/item/%E4%B8%9C%E8%8E%9E/495865" TargetMode="External"/><Relationship Id="rId222" Type="http://schemas.openxmlformats.org/officeDocument/2006/relationships/hyperlink" Target="https://baike.baidu.com/item/%E5%8C%97%E4%BA%AC/128981" TargetMode="External"/><Relationship Id="rId243" Type="http://schemas.openxmlformats.org/officeDocument/2006/relationships/hyperlink" Target="https://baike.baidu.com/item/%E6%B5%8E%E5%8D%97/135066" TargetMode="External"/><Relationship Id="rId264" Type="http://schemas.openxmlformats.org/officeDocument/2006/relationships/hyperlink" Target="https://baike.baidu.com/item/%E4%B8%8A%E9%A5%B6/36444" TargetMode="External"/><Relationship Id="rId17" Type="http://schemas.openxmlformats.org/officeDocument/2006/relationships/chart" Target="charts/chart4.xml"/><Relationship Id="rId38" Type="http://schemas.openxmlformats.org/officeDocument/2006/relationships/hyperlink" Target="https://baike.baidu.com/item/%E9%84%82%E5%B7%9E/867892" TargetMode="External"/><Relationship Id="rId59" Type="http://schemas.openxmlformats.org/officeDocument/2006/relationships/hyperlink" Target="https://baike.baidu.com/item/%E6%99%AF%E5%BE%B7%E9%95%87/5667" TargetMode="External"/><Relationship Id="rId103" Type="http://schemas.openxmlformats.org/officeDocument/2006/relationships/hyperlink" Target="https://baike.baidu.com/item/%E7%9B%90%E5%9F%8E" TargetMode="External"/><Relationship Id="rId124" Type="http://schemas.openxmlformats.org/officeDocument/2006/relationships/hyperlink" Target="https://baike.baidu.com/item/%E9%83%91%E5%B7%9E" TargetMode="External"/><Relationship Id="rId70" Type="http://schemas.openxmlformats.org/officeDocument/2006/relationships/hyperlink" Target="https://baike.baidu.com/item/%E9%BD%90%E9%BD%90%E5%93%88%E5%B0%94" TargetMode="External"/><Relationship Id="rId91" Type="http://schemas.openxmlformats.org/officeDocument/2006/relationships/hyperlink" Target="https://baike.baidu.com/item/%E5%AE%9C%E5%AE%BE/376288" TargetMode="External"/><Relationship Id="rId145" Type="http://schemas.openxmlformats.org/officeDocument/2006/relationships/hyperlink" Target="https://baike.baidu.com/item/%E8%81%8A%E5%9F%8E" TargetMode="External"/><Relationship Id="rId166" Type="http://schemas.openxmlformats.org/officeDocument/2006/relationships/hyperlink" Target="https://baike.baidu.com/item/%E6%B5%B7%E5%8F%A3/5775" TargetMode="External"/><Relationship Id="rId187" Type="http://schemas.openxmlformats.org/officeDocument/2006/relationships/hyperlink" Target="https://baike.baidu.com/item/%E9%84%82%E5%B0%94%E5%A4%9A%E6%96%AF" TargetMode="External"/><Relationship Id="rId1" Type="http://schemas.openxmlformats.org/officeDocument/2006/relationships/customXml" Target="../customXml/item1.xml"/><Relationship Id="rId212" Type="http://schemas.openxmlformats.org/officeDocument/2006/relationships/hyperlink" Target="https://baike.baidu.com/item/%E5%85%B0%E5%B7%9E/170826" TargetMode="External"/><Relationship Id="rId233" Type="http://schemas.openxmlformats.org/officeDocument/2006/relationships/hyperlink" Target="https://baike.baidu.com/item/%E6%B2%88%E9%98%B3/13034" TargetMode="External"/><Relationship Id="rId254" Type="http://schemas.openxmlformats.org/officeDocument/2006/relationships/hyperlink" Target="https://baike.baidu.com/item/%E6%B3%89%E5%B7%9E" TargetMode="External"/><Relationship Id="rId28" Type="http://schemas.openxmlformats.org/officeDocument/2006/relationships/chart" Target="charts/chart12.xml"/><Relationship Id="rId49" Type="http://schemas.openxmlformats.org/officeDocument/2006/relationships/hyperlink" Target="https://baike.baidu.com/item/%E9%95%BF%E6%B2%99/204237" TargetMode="External"/><Relationship Id="rId114" Type="http://schemas.openxmlformats.org/officeDocument/2006/relationships/hyperlink" Target="https://baike.baidu.com/item/%E5%8F%B0%E5%B7%9E" TargetMode="External"/><Relationship Id="rId60" Type="http://schemas.openxmlformats.org/officeDocument/2006/relationships/hyperlink" Target="https://baike.baidu.com/item/%E9%B9%B0%E6%BD%AD" TargetMode="External"/><Relationship Id="rId81" Type="http://schemas.openxmlformats.org/officeDocument/2006/relationships/hyperlink" Target="https://baike.baidu.com/item/%E9%87%8D%E5%BA%86/23586" TargetMode="External"/><Relationship Id="rId135" Type="http://schemas.openxmlformats.org/officeDocument/2006/relationships/hyperlink" Target="https://baike.baidu.com/item/%E4%BF%A1%E9%98%B3/145830" TargetMode="External"/><Relationship Id="rId156" Type="http://schemas.openxmlformats.org/officeDocument/2006/relationships/hyperlink" Target="https://baike.baidu.com/item/%E5%8C%97%E9%83%A8%E6%B9%BE%E5%9F%8E%E5%B8%82%E7%BE%A4" TargetMode="External"/><Relationship Id="rId177" Type="http://schemas.openxmlformats.org/officeDocument/2006/relationships/hyperlink" Target="https://baike.baidu.com/item/%E9%93%9C%E5%B7%9D" TargetMode="External"/><Relationship Id="rId198" Type="http://schemas.openxmlformats.org/officeDocument/2006/relationships/hyperlink" Target="https://baike.baidu.com/item/%E6%BE%B3%E9%97%A8/24335" TargetMode="External"/><Relationship Id="rId202" Type="http://schemas.openxmlformats.org/officeDocument/2006/relationships/hyperlink" Target="https://baike.baidu.com/item/%E4%B8%AD%E5%B1%B1/14352" TargetMode="External"/><Relationship Id="rId223" Type="http://schemas.openxmlformats.org/officeDocument/2006/relationships/hyperlink" Target="https://baike.baidu.com/item/%E5%A4%A9%E6%B4%A5/132308" TargetMode="External"/><Relationship Id="rId244" Type="http://schemas.openxmlformats.org/officeDocument/2006/relationships/hyperlink" Target="https://baike.baidu.com/item/%E9%9D%92%E5%B2%9B/60244" TargetMode="External"/><Relationship Id="rId18" Type="http://schemas.openxmlformats.org/officeDocument/2006/relationships/image" Target="media/image3.emf"/><Relationship Id="rId39" Type="http://schemas.openxmlformats.org/officeDocument/2006/relationships/hyperlink" Target="https://baike.baidu.com/item/%E9%BB%84%E5%86%88/71790" TargetMode="External"/><Relationship Id="rId265" Type="http://schemas.openxmlformats.org/officeDocument/2006/relationships/hyperlink" Target="https://baike.baidu.com/item/%E9%B9%B0%E6%BD%AD" TargetMode="External"/><Relationship Id="rId50" Type="http://schemas.openxmlformats.org/officeDocument/2006/relationships/hyperlink" Target="https://baike.baidu.com/item/%E6%A0%AA%E6%B4%B2/478382" TargetMode="External"/><Relationship Id="rId104" Type="http://schemas.openxmlformats.org/officeDocument/2006/relationships/hyperlink" Target="https://baike.baidu.com/item/%E6%89%AC%E5%B7%9E/6255" TargetMode="External"/><Relationship Id="rId125" Type="http://schemas.openxmlformats.org/officeDocument/2006/relationships/hyperlink" Target="https://baike.baidu.com/item/%E6%B4%9B%E9%98%B3/125712" TargetMode="External"/><Relationship Id="rId146" Type="http://schemas.openxmlformats.org/officeDocument/2006/relationships/hyperlink" Target="https://baike.baidu.com/item/%E8%8F%8F%E6%B3%BD/286984" TargetMode="External"/><Relationship Id="rId167" Type="http://schemas.openxmlformats.org/officeDocument/2006/relationships/hyperlink" Target="https://baike.baidu.com/item/%E5%84%8B%E5%B7%9E" TargetMode="External"/><Relationship Id="rId188" Type="http://schemas.openxmlformats.org/officeDocument/2006/relationships/hyperlink" Target="https://baike.baidu.com/item/%E5%B7%B4%E5%BD%A6%E6%B7%96%E5%B0%94" TargetMode="External"/><Relationship Id="rId71" Type="http://schemas.openxmlformats.org/officeDocument/2006/relationships/hyperlink" Target="https://baike.baidu.com/item/%E7%BB%A5%E5%8C%96" TargetMode="External"/><Relationship Id="rId92" Type="http://schemas.openxmlformats.org/officeDocument/2006/relationships/hyperlink" Target="https://baike.baidu.com/item/%E5%B9%BF%E5%AE%89/16896" TargetMode="External"/><Relationship Id="rId213" Type="http://schemas.openxmlformats.org/officeDocument/2006/relationships/hyperlink" Target="https://baike.baidu.com/item/%E7%99%BD%E9%93%B6/3802670" TargetMode="External"/><Relationship Id="rId234" Type="http://schemas.openxmlformats.org/officeDocument/2006/relationships/hyperlink" Target="https://baike.baidu.com/item/%E5%A4%A7%E8%BF%9E/152852" TargetMode="External"/><Relationship Id="rId2" Type="http://schemas.openxmlformats.org/officeDocument/2006/relationships/numbering" Target="numbering.xml"/><Relationship Id="rId29" Type="http://schemas.openxmlformats.org/officeDocument/2006/relationships/chart" Target="charts/chart13.xml"/><Relationship Id="rId255" Type="http://schemas.openxmlformats.org/officeDocument/2006/relationships/hyperlink" Target="https://baike.baidu.com/item/%E8%8E%86%E7%94%B0" TargetMode="External"/><Relationship Id="rId40" Type="http://schemas.openxmlformats.org/officeDocument/2006/relationships/hyperlink" Target="https://baike.baidu.com/item/%E5%AD%9D%E6%84%9F" TargetMode="External"/><Relationship Id="rId115" Type="http://schemas.openxmlformats.org/officeDocument/2006/relationships/hyperlink" Target="https://baike.baidu.com/item/%E5%90%88%E8%82%A5" TargetMode="External"/><Relationship Id="rId136" Type="http://schemas.openxmlformats.org/officeDocument/2006/relationships/hyperlink" Target="https://baike.baidu.com/item/%E9%A9%BB%E9%A9%AC%E5%BA%97" TargetMode="External"/><Relationship Id="rId157" Type="http://schemas.openxmlformats.org/officeDocument/2006/relationships/hyperlink" Target="https://baike.baidu.com/item/%E5%8D%97%E5%AE%81/156452" TargetMode="External"/><Relationship Id="rId178" Type="http://schemas.openxmlformats.org/officeDocument/2006/relationships/hyperlink" Target="https://baike.baidu.com/item/%E6%B8%AD%E5%8D%97" TargetMode="External"/><Relationship Id="rId61" Type="http://schemas.openxmlformats.org/officeDocument/2006/relationships/hyperlink" Target="https://baike.baidu.com/item/%E6%96%B0%E4%BD%99" TargetMode="External"/><Relationship Id="rId82" Type="http://schemas.openxmlformats.org/officeDocument/2006/relationships/hyperlink" Target="https://baike.baidu.com/item/%E8%87%AA%E8%B4%A1" TargetMode="External"/><Relationship Id="rId199" Type="http://schemas.openxmlformats.org/officeDocument/2006/relationships/hyperlink" Target="https://baike.baidu.com/item/%E6%B7%B1%E5%9C%B3" TargetMode="External"/><Relationship Id="rId203" Type="http://schemas.openxmlformats.org/officeDocument/2006/relationships/hyperlink" Target="https://baike.baidu.com/item/%E7%8F%A0%E6%B5%B7" TargetMode="External"/><Relationship Id="rId19" Type="http://schemas.openxmlformats.org/officeDocument/2006/relationships/chart" Target="charts/chart5.xml"/><Relationship Id="rId224" Type="http://schemas.openxmlformats.org/officeDocument/2006/relationships/hyperlink" Target="https://baike.baidu.com/item/%E7%9F%B3%E5%AE%B6%E5%BA%84/154997" TargetMode="External"/><Relationship Id="rId245" Type="http://schemas.openxmlformats.org/officeDocument/2006/relationships/hyperlink" Target="https://baike.baidu.com/item/%E7%83%9F%E5%8F%B0" TargetMode="External"/><Relationship Id="rId266" Type="http://schemas.openxmlformats.org/officeDocument/2006/relationships/hyperlink" Target="https://baike.baidu.com/item/%E6%8A%9A%E5%B7%9E" TargetMode="External"/><Relationship Id="rId30" Type="http://schemas.openxmlformats.org/officeDocument/2006/relationships/chart" Target="charts/chart14.xml"/><Relationship Id="rId105" Type="http://schemas.openxmlformats.org/officeDocument/2006/relationships/hyperlink" Target="https://baike.baidu.com/item/%E9%95%87%E6%B1%9F/406" TargetMode="External"/><Relationship Id="rId126" Type="http://schemas.openxmlformats.org/officeDocument/2006/relationships/hyperlink" Target="https://baike.baidu.com/item/%E5%BC%80%E5%B0%81/122642" TargetMode="External"/><Relationship Id="rId147" Type="http://schemas.openxmlformats.org/officeDocument/2006/relationships/hyperlink" Target="https://baike.baidu.com/item/%E5%AE%BF%E5%B7%9E" TargetMode="External"/><Relationship Id="rId168" Type="http://schemas.openxmlformats.org/officeDocument/2006/relationships/hyperlink" Target="https://baike.baidu.com/item/%E4%B8%9C%E6%96%B9/10413619" TargetMode="External"/><Relationship Id="rId51" Type="http://schemas.openxmlformats.org/officeDocument/2006/relationships/hyperlink" Target="https://baike.baidu.com/item/%E6%B9%98%E6%BD%AD/410349" TargetMode="External"/><Relationship Id="rId72" Type="http://schemas.openxmlformats.org/officeDocument/2006/relationships/hyperlink" Target="https://baike.baidu.com/item/%E7%89%A1%E4%B8%B9%E6%B1%9F/24718" TargetMode="External"/><Relationship Id="rId93" Type="http://schemas.openxmlformats.org/officeDocument/2006/relationships/hyperlink" Target="https://baike.baidu.com/item/%E8%BE%BE%E5%B7%9E/880505" TargetMode="External"/><Relationship Id="rId189" Type="http://schemas.openxmlformats.org/officeDocument/2006/relationships/hyperlink" Target="https://baike.baidu.com/item/%E4%B9%8C%E6%B5%B7" TargetMode="External"/><Relationship Id="rId3" Type="http://schemas.openxmlformats.org/officeDocument/2006/relationships/styles" Target="styles.xml"/><Relationship Id="rId214" Type="http://schemas.openxmlformats.org/officeDocument/2006/relationships/hyperlink" Target="https://baike.baidu.com/item/%E5%AE%9A%E8%A5%BF/461057" TargetMode="External"/><Relationship Id="rId235" Type="http://schemas.openxmlformats.org/officeDocument/2006/relationships/hyperlink" Target="https://baike.baidu.com/item/%E9%9E%8D%E5%B1%B1/131766" TargetMode="External"/><Relationship Id="rId256" Type="http://schemas.openxmlformats.org/officeDocument/2006/relationships/hyperlink" Target="https://baike.baidu.com/item/%E6%BC%B3%E5%B7%9E" TargetMode="External"/><Relationship Id="rId116" Type="http://schemas.openxmlformats.org/officeDocument/2006/relationships/hyperlink" Target="https://baike.baidu.com/item/%E8%8A%9C%E6%B9%96/222481" TargetMode="External"/><Relationship Id="rId137" Type="http://schemas.openxmlformats.org/officeDocument/2006/relationships/hyperlink" Target="https://baike.baidu.com/item/%E9%B9%A4%E5%A3%81" TargetMode="External"/><Relationship Id="rId158" Type="http://schemas.openxmlformats.org/officeDocument/2006/relationships/hyperlink" Target="https://baike.baidu.com/item/%E5%8C%97%E6%B5%B7/12719" TargetMode="External"/><Relationship Id="rId20" Type="http://schemas.openxmlformats.org/officeDocument/2006/relationships/image" Target="media/image4.jpeg"/><Relationship Id="rId41" Type="http://schemas.openxmlformats.org/officeDocument/2006/relationships/hyperlink" Target="https://baike.baidu.com/item/%E5%92%B8%E5%AE%81/84836" TargetMode="External"/><Relationship Id="rId62" Type="http://schemas.openxmlformats.org/officeDocument/2006/relationships/hyperlink" Target="https://baike.baidu.com/item/%E5%AE%9C%E6%98%A5/244547" TargetMode="External"/><Relationship Id="rId83" Type="http://schemas.openxmlformats.org/officeDocument/2006/relationships/hyperlink" Target="https://baike.baidu.com/item/%E6%B3%B8%E5%B7%9E" TargetMode="External"/><Relationship Id="rId179" Type="http://schemas.openxmlformats.org/officeDocument/2006/relationships/hyperlink" Target="https://baike.baidu.com/item/%E5%95%86%E6%B4%9B" TargetMode="External"/><Relationship Id="rId190" Type="http://schemas.openxmlformats.org/officeDocument/2006/relationships/hyperlink" Target="https://baike.baidu.com/item/%E9%98%BF%E6%8B%89%E5%96%84%E7%9B%9F" TargetMode="External"/><Relationship Id="rId204" Type="http://schemas.openxmlformats.org/officeDocument/2006/relationships/hyperlink" Target="https://baike.baidu.com/item/%E6%B1%9F%E9%97%A8" TargetMode="External"/><Relationship Id="rId225" Type="http://schemas.openxmlformats.org/officeDocument/2006/relationships/hyperlink" Target="https://baike.baidu.com/item/%E5%94%90%E5%B1%B1/7529" TargetMode="External"/><Relationship Id="rId246" Type="http://schemas.openxmlformats.org/officeDocument/2006/relationships/hyperlink" Target="https://baike.baidu.com/item/%E6%B7%84%E5%8D%9A" TargetMode="External"/><Relationship Id="rId267" Type="http://schemas.openxmlformats.org/officeDocument/2006/relationships/hyperlink" Target="https://baike.baidu.com/item/%E8%B5%A3%E5%B7%9E/142839" TargetMode="External"/><Relationship Id="rId106" Type="http://schemas.openxmlformats.org/officeDocument/2006/relationships/hyperlink" Target="https://baike.baidu.com/item/%E6%B3%B0%E5%B7%9E/26886" TargetMode="External"/><Relationship Id="rId127" Type="http://schemas.openxmlformats.org/officeDocument/2006/relationships/hyperlink" Target="https://baike.baidu.com/item/%E5%8D%97%E9%98%B3/135168" TargetMode="External"/><Relationship Id="rId10" Type="http://schemas.openxmlformats.org/officeDocument/2006/relationships/hyperlink" Target="https://baike.baidu.com/item/%E6%94%B9%E9%9D%A9%E5%BC%80%E6%94%BE" TargetMode="External"/><Relationship Id="rId31" Type="http://schemas.openxmlformats.org/officeDocument/2006/relationships/chart" Target="charts/chart15.xml"/><Relationship Id="rId52" Type="http://schemas.openxmlformats.org/officeDocument/2006/relationships/hyperlink" Target="https://baike.baidu.com/item/%E5%B2%B3%E9%98%B3/168230" TargetMode="External"/><Relationship Id="rId73" Type="http://schemas.openxmlformats.org/officeDocument/2006/relationships/hyperlink" Target="https://baike.baidu.com/item/%E9%95%BF%E6%98%A5/121865" TargetMode="External"/><Relationship Id="rId94" Type="http://schemas.openxmlformats.org/officeDocument/2006/relationships/hyperlink" Target="https://baike.baidu.com/item/%E9%9B%85%E5%AE%89" TargetMode="External"/><Relationship Id="rId148" Type="http://schemas.openxmlformats.org/officeDocument/2006/relationships/hyperlink" Target="https://baike.baidu.com/item/%E6%B7%AE%E5%8C%97/3973540" TargetMode="External"/><Relationship Id="rId169" Type="http://schemas.openxmlformats.org/officeDocument/2006/relationships/hyperlink" Target="https://baike.baidu.com/item/%E6%BE%84%E8%BF%88" TargetMode="External"/><Relationship Id="rId4" Type="http://schemas.microsoft.com/office/2007/relationships/stylesWithEffects" Target="stylesWithEffects.xml"/><Relationship Id="rId180" Type="http://schemas.openxmlformats.org/officeDocument/2006/relationships/hyperlink" Target="https://baike.baidu.com/item/%E8%BF%90%E5%9F%8E" TargetMode="External"/><Relationship Id="rId215" Type="http://schemas.openxmlformats.org/officeDocument/2006/relationships/hyperlink" Target="https://baike.baidu.com/item/%E4%B8%B4%E5%A4%8F%E5%9B%9E%E6%97%8F%E8%87%AA%E6%B2%BB%E5%B7%9E/2863781" TargetMode="External"/><Relationship Id="rId236" Type="http://schemas.openxmlformats.org/officeDocument/2006/relationships/hyperlink" Target="https://baike.baidu.com/item/%E6%8A%9A%E9%A1%BA/131590" TargetMode="External"/><Relationship Id="rId257" Type="http://schemas.openxmlformats.org/officeDocument/2006/relationships/hyperlink" Target="https://baike.baidu.com/item/%E4%B8%89%E6%98%8E/522648" TargetMode="External"/><Relationship Id="rId42" Type="http://schemas.openxmlformats.org/officeDocument/2006/relationships/hyperlink" Target="https://baike.baidu.com/item/%E4%BB%99%E6%A1%83/170535" TargetMode="External"/><Relationship Id="rId84" Type="http://schemas.openxmlformats.org/officeDocument/2006/relationships/hyperlink" Target="https://baike.baidu.com/item/%E5%BE%B7%E9%98%B3" TargetMode="External"/><Relationship Id="rId138" Type="http://schemas.openxmlformats.org/officeDocument/2006/relationships/hyperlink" Target="https://baike.baidu.com/item/%E6%BF%AE%E9%98%B3/13053" TargetMode="External"/><Relationship Id="rId191" Type="http://schemas.openxmlformats.org/officeDocument/2006/relationships/hyperlink" Target="https://baike.baidu.com/item/%E9%93%B6%E5%B7%9D" TargetMode="External"/><Relationship Id="rId205" Type="http://schemas.openxmlformats.org/officeDocument/2006/relationships/hyperlink" Target="https://baike.baidu.com/item/%E8%82%87%E5%BA%86" TargetMode="External"/><Relationship Id="rId247" Type="http://schemas.openxmlformats.org/officeDocument/2006/relationships/hyperlink" Target="https://baike.baidu.com/item/%E6%BD%8D%E5%9D%8A" TargetMode="External"/><Relationship Id="rId107" Type="http://schemas.openxmlformats.org/officeDocument/2006/relationships/hyperlink" Target="https://baike.baidu.com/item/%E6%9D%AD%E5%B7%9E/147639" TargetMode="External"/><Relationship Id="rId11" Type="http://schemas.openxmlformats.org/officeDocument/2006/relationships/chart" Target="charts/chart1.xml"/><Relationship Id="rId53" Type="http://schemas.openxmlformats.org/officeDocument/2006/relationships/hyperlink" Target="https://baike.baidu.com/item/%E7%9B%8A%E9%98%B3" TargetMode="External"/><Relationship Id="rId149" Type="http://schemas.openxmlformats.org/officeDocument/2006/relationships/hyperlink" Target="https://baike.baidu.com/item/%E9%98%9C%E9%98%B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ingjuli0528\Desktop\&#19968;&#32423;&#25351;&#26631;&#26435;&#37325;&#21450;&#26089;&#39640;&#23792;&#25968;&#25454;&#20462;&#25913;&#21069;&#21518;&#23545;&#27604;&#34920;.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___3.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ingjuli0528\Desktop\didi121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ingjuli0528\AppData\Roaming\Microsoft\Excel\didi1210%20(version%201).xlsb"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360MoveData\Users\lenovo\Desktop\didi121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ingjuli0528\Desktop\&#19968;&#32423;&#25351;&#26631;&#26435;&#37325;&#21450;&#26089;&#39640;&#23792;&#25968;&#25454;&#20462;&#25913;&#21069;&#21518;&#23545;&#27604;&#3492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lingjuli0528\Desktop\&#19968;&#32423;&#25351;&#26631;&#26435;&#37325;&#21450;&#26089;&#39640;&#23792;&#25968;&#25454;&#20462;&#25913;&#21069;&#21518;&#23545;&#27604;&#3492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lingjuli0528\Desktop\&#19968;&#32423;&#25351;&#26631;&#26435;&#37325;&#21450;&#26089;&#39640;&#23792;&#25968;&#25454;&#20462;&#25913;&#21069;&#21518;&#23545;&#27604;&#3492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ingjuli0528\AppData\Roaming\Microsoft\Excel\didi1210%20(version%201).xlsb"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lingjuli0528\Desktop\&#19968;&#32423;&#25351;&#26631;&#26435;&#37325;&#21450;&#26089;&#39640;&#23792;&#25968;&#25454;&#20462;&#25913;&#21069;&#21518;&#23545;&#27604;&#34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ingjuli0528\Desktop\&#19968;&#32423;&#25351;&#26631;&#26435;&#37325;&#21450;&#26089;&#39640;&#23792;&#25968;&#25454;&#20462;&#25913;&#21069;&#21518;&#23545;&#27604;&#34920;.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Administrator\Desktop\20190112\Book1.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lingjuli0528\Desktop\didi122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ingjuli0528\AppData\Roaming\Microsoft\Excel\didi1210%20(version%201).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ingjuli0528\AppData\Roaming\Microsoft\Excel\didi1210%20(version%201).xlsb"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lingjuli0528\Desktop\didi12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Sheet2!$C$9</c:f>
              <c:strCache>
                <c:ptCount val="1"/>
                <c:pt idx="0">
                  <c:v>1</c:v>
                </c:pt>
              </c:strCache>
            </c:strRef>
          </c:tx>
          <c:invertIfNegative val="0"/>
          <c:cat>
            <c:strRef>
              <c:f>Sheet2!$A$10:$A$15</c:f>
              <c:strCache>
                <c:ptCount val="6"/>
                <c:pt idx="0">
                  <c:v>一线</c:v>
                </c:pt>
                <c:pt idx="1">
                  <c:v>新一线</c:v>
                </c:pt>
                <c:pt idx="2">
                  <c:v>二线</c:v>
                </c:pt>
                <c:pt idx="3">
                  <c:v>三线</c:v>
                </c:pt>
                <c:pt idx="4">
                  <c:v>四线</c:v>
                </c:pt>
                <c:pt idx="5">
                  <c:v>五线</c:v>
                </c:pt>
              </c:strCache>
            </c:strRef>
          </c:cat>
          <c:val>
            <c:numRef>
              <c:f>Sheet2!$C$10:$C$15</c:f>
              <c:numCache>
                <c:formatCode>0.000</c:formatCode>
                <c:ptCount val="6"/>
                <c:pt idx="0">
                  <c:v>0</c:v>
                </c:pt>
                <c:pt idx="1">
                  <c:v>0</c:v>
                </c:pt>
                <c:pt idx="2">
                  <c:v>0</c:v>
                </c:pt>
                <c:pt idx="3">
                  <c:v>0</c:v>
                </c:pt>
                <c:pt idx="4">
                  <c:v>0</c:v>
                </c:pt>
                <c:pt idx="5">
                  <c:v>0</c:v>
                </c:pt>
              </c:numCache>
            </c:numRef>
          </c:val>
        </c:ser>
        <c:ser>
          <c:idx val="2"/>
          <c:order val="2"/>
          <c:tx>
            <c:strRef>
              <c:f>Sheet2!$D$9</c:f>
              <c:strCache>
                <c:ptCount val="1"/>
                <c:pt idx="0">
                  <c:v>2</c:v>
                </c:pt>
              </c:strCache>
            </c:strRef>
          </c:tx>
          <c:invertIfNegative val="0"/>
          <c:cat>
            <c:strRef>
              <c:f>Sheet2!$A$10:$A$15</c:f>
              <c:strCache>
                <c:ptCount val="6"/>
                <c:pt idx="0">
                  <c:v>一线</c:v>
                </c:pt>
                <c:pt idx="1">
                  <c:v>新一线</c:v>
                </c:pt>
                <c:pt idx="2">
                  <c:v>二线</c:v>
                </c:pt>
                <c:pt idx="3">
                  <c:v>三线</c:v>
                </c:pt>
                <c:pt idx="4">
                  <c:v>四线</c:v>
                </c:pt>
                <c:pt idx="5">
                  <c:v>五线</c:v>
                </c:pt>
              </c:strCache>
            </c:strRef>
          </c:cat>
          <c:val>
            <c:numRef>
              <c:f>Sheet2!$D$10:$D$15</c:f>
              <c:numCache>
                <c:formatCode>0.000</c:formatCode>
                <c:ptCount val="6"/>
                <c:pt idx="0">
                  <c:v>0</c:v>
                </c:pt>
                <c:pt idx="1">
                  <c:v>0</c:v>
                </c:pt>
                <c:pt idx="2">
                  <c:v>0</c:v>
                </c:pt>
                <c:pt idx="3">
                  <c:v>0</c:v>
                </c:pt>
                <c:pt idx="4">
                  <c:v>0</c:v>
                </c:pt>
                <c:pt idx="5">
                  <c:v>0</c:v>
                </c:pt>
              </c:numCache>
            </c:numRef>
          </c:val>
        </c:ser>
        <c:ser>
          <c:idx val="3"/>
          <c:order val="3"/>
          <c:tx>
            <c:strRef>
              <c:f>Sheet2!$E$9</c:f>
              <c:strCache>
                <c:ptCount val="1"/>
                <c:pt idx="0">
                  <c:v>3</c:v>
                </c:pt>
              </c:strCache>
            </c:strRef>
          </c:tx>
          <c:invertIfNegative val="0"/>
          <c:cat>
            <c:strRef>
              <c:f>Sheet2!$A$10:$A$15</c:f>
              <c:strCache>
                <c:ptCount val="6"/>
                <c:pt idx="0">
                  <c:v>一线</c:v>
                </c:pt>
                <c:pt idx="1">
                  <c:v>新一线</c:v>
                </c:pt>
                <c:pt idx="2">
                  <c:v>二线</c:v>
                </c:pt>
                <c:pt idx="3">
                  <c:v>三线</c:v>
                </c:pt>
                <c:pt idx="4">
                  <c:v>四线</c:v>
                </c:pt>
                <c:pt idx="5">
                  <c:v>五线</c:v>
                </c:pt>
              </c:strCache>
            </c:strRef>
          </c:cat>
          <c:val>
            <c:numRef>
              <c:f>Sheet2!$E$10:$E$15</c:f>
              <c:numCache>
                <c:formatCode>0.000</c:formatCode>
                <c:ptCount val="6"/>
                <c:pt idx="0">
                  <c:v>0</c:v>
                </c:pt>
                <c:pt idx="1">
                  <c:v>0</c:v>
                </c:pt>
                <c:pt idx="2">
                  <c:v>0</c:v>
                </c:pt>
                <c:pt idx="3">
                  <c:v>0</c:v>
                </c:pt>
                <c:pt idx="4">
                  <c:v>0</c:v>
                </c:pt>
                <c:pt idx="5">
                  <c:v>0</c:v>
                </c:pt>
              </c:numCache>
            </c:numRef>
          </c:val>
        </c:ser>
        <c:ser>
          <c:idx val="4"/>
          <c:order val="4"/>
          <c:tx>
            <c:strRef>
              <c:f>Sheet2!$F$9</c:f>
              <c:strCache>
                <c:ptCount val="1"/>
                <c:pt idx="0">
                  <c:v>4</c:v>
                </c:pt>
              </c:strCache>
            </c:strRef>
          </c:tx>
          <c:invertIfNegative val="0"/>
          <c:cat>
            <c:strRef>
              <c:f>Sheet2!$A$10:$A$15</c:f>
              <c:strCache>
                <c:ptCount val="6"/>
                <c:pt idx="0">
                  <c:v>一线</c:v>
                </c:pt>
                <c:pt idx="1">
                  <c:v>新一线</c:v>
                </c:pt>
                <c:pt idx="2">
                  <c:v>二线</c:v>
                </c:pt>
                <c:pt idx="3">
                  <c:v>三线</c:v>
                </c:pt>
                <c:pt idx="4">
                  <c:v>四线</c:v>
                </c:pt>
                <c:pt idx="5">
                  <c:v>五线</c:v>
                </c:pt>
              </c:strCache>
            </c:strRef>
          </c:cat>
          <c:val>
            <c:numRef>
              <c:f>Sheet2!$F$10:$F$15</c:f>
              <c:numCache>
                <c:formatCode>0.000</c:formatCode>
                <c:ptCount val="6"/>
                <c:pt idx="0">
                  <c:v>0</c:v>
                </c:pt>
                <c:pt idx="1">
                  <c:v>0</c:v>
                </c:pt>
                <c:pt idx="2">
                  <c:v>0</c:v>
                </c:pt>
                <c:pt idx="3">
                  <c:v>0</c:v>
                </c:pt>
                <c:pt idx="4">
                  <c:v>0</c:v>
                </c:pt>
                <c:pt idx="5">
                  <c:v>0</c:v>
                </c:pt>
              </c:numCache>
            </c:numRef>
          </c:val>
        </c:ser>
        <c:ser>
          <c:idx val="5"/>
          <c:order val="5"/>
          <c:tx>
            <c:strRef>
              <c:f>Sheet2!$G$9</c:f>
              <c:strCache>
                <c:ptCount val="1"/>
                <c:pt idx="0">
                  <c:v>5</c:v>
                </c:pt>
              </c:strCache>
            </c:strRef>
          </c:tx>
          <c:invertIfNegative val="0"/>
          <c:cat>
            <c:strRef>
              <c:f>Sheet2!$A$10:$A$15</c:f>
              <c:strCache>
                <c:ptCount val="6"/>
                <c:pt idx="0">
                  <c:v>一线</c:v>
                </c:pt>
                <c:pt idx="1">
                  <c:v>新一线</c:v>
                </c:pt>
                <c:pt idx="2">
                  <c:v>二线</c:v>
                </c:pt>
                <c:pt idx="3">
                  <c:v>三线</c:v>
                </c:pt>
                <c:pt idx="4">
                  <c:v>四线</c:v>
                </c:pt>
                <c:pt idx="5">
                  <c:v>五线</c:v>
                </c:pt>
              </c:strCache>
            </c:strRef>
          </c:cat>
          <c:val>
            <c:numRef>
              <c:f>Sheet2!$G$10:$G$15</c:f>
              <c:numCache>
                <c:formatCode>0.000</c:formatCode>
                <c:ptCount val="6"/>
                <c:pt idx="0">
                  <c:v>0</c:v>
                </c:pt>
                <c:pt idx="1">
                  <c:v>0</c:v>
                </c:pt>
                <c:pt idx="2">
                  <c:v>0</c:v>
                </c:pt>
                <c:pt idx="3">
                  <c:v>0</c:v>
                </c:pt>
                <c:pt idx="4">
                  <c:v>0</c:v>
                </c:pt>
                <c:pt idx="5">
                  <c:v>0</c:v>
                </c:pt>
              </c:numCache>
            </c:numRef>
          </c:val>
        </c:ser>
        <c:ser>
          <c:idx val="6"/>
          <c:order val="6"/>
          <c:tx>
            <c:strRef>
              <c:f>Sheet2!$H$9</c:f>
              <c:strCache>
                <c:ptCount val="1"/>
                <c:pt idx="0">
                  <c:v>6</c:v>
                </c:pt>
              </c:strCache>
            </c:strRef>
          </c:tx>
          <c:invertIfNegative val="0"/>
          <c:cat>
            <c:strRef>
              <c:f>Sheet2!$A$10:$A$15</c:f>
              <c:strCache>
                <c:ptCount val="6"/>
                <c:pt idx="0">
                  <c:v>一线</c:v>
                </c:pt>
                <c:pt idx="1">
                  <c:v>新一线</c:v>
                </c:pt>
                <c:pt idx="2">
                  <c:v>二线</c:v>
                </c:pt>
                <c:pt idx="3">
                  <c:v>三线</c:v>
                </c:pt>
                <c:pt idx="4">
                  <c:v>四线</c:v>
                </c:pt>
                <c:pt idx="5">
                  <c:v>五线</c:v>
                </c:pt>
              </c:strCache>
            </c:strRef>
          </c:cat>
          <c:val>
            <c:numRef>
              <c:f>Sheet2!$H$10:$H$15</c:f>
              <c:numCache>
                <c:formatCode>0.000</c:formatCode>
                <c:ptCount val="6"/>
                <c:pt idx="0">
                  <c:v>0</c:v>
                </c:pt>
                <c:pt idx="1">
                  <c:v>0</c:v>
                </c:pt>
                <c:pt idx="2">
                  <c:v>0</c:v>
                </c:pt>
                <c:pt idx="3">
                  <c:v>0</c:v>
                </c:pt>
                <c:pt idx="4">
                  <c:v>0</c:v>
                </c:pt>
                <c:pt idx="5">
                  <c:v>0</c:v>
                </c:pt>
              </c:numCache>
            </c:numRef>
          </c:val>
        </c:ser>
        <c:ser>
          <c:idx val="7"/>
          <c:order val="7"/>
          <c:tx>
            <c:strRef>
              <c:f>Sheet2!$I$9</c:f>
              <c:strCache>
                <c:ptCount val="1"/>
                <c:pt idx="0">
                  <c:v>7</c:v>
                </c:pt>
              </c:strCache>
            </c:strRef>
          </c:tx>
          <c:invertIfNegative val="0"/>
          <c:cat>
            <c:strRef>
              <c:f>Sheet2!$A$10:$A$15</c:f>
              <c:strCache>
                <c:ptCount val="6"/>
                <c:pt idx="0">
                  <c:v>一线</c:v>
                </c:pt>
                <c:pt idx="1">
                  <c:v>新一线</c:v>
                </c:pt>
                <c:pt idx="2">
                  <c:v>二线</c:v>
                </c:pt>
                <c:pt idx="3">
                  <c:v>三线</c:v>
                </c:pt>
                <c:pt idx="4">
                  <c:v>四线</c:v>
                </c:pt>
                <c:pt idx="5">
                  <c:v>五线</c:v>
                </c:pt>
              </c:strCache>
            </c:strRef>
          </c:cat>
          <c:val>
            <c:numRef>
              <c:f>Sheet2!$I$10:$I$15</c:f>
              <c:numCache>
                <c:formatCode>0.000</c:formatCode>
                <c:ptCount val="6"/>
                <c:pt idx="0">
                  <c:v>0</c:v>
                </c:pt>
                <c:pt idx="1">
                  <c:v>0</c:v>
                </c:pt>
                <c:pt idx="2">
                  <c:v>0</c:v>
                </c:pt>
                <c:pt idx="3">
                  <c:v>0</c:v>
                </c:pt>
                <c:pt idx="4">
                  <c:v>0</c:v>
                </c:pt>
                <c:pt idx="5">
                  <c:v>0</c:v>
                </c:pt>
              </c:numCache>
            </c:numRef>
          </c:val>
        </c:ser>
        <c:ser>
          <c:idx val="8"/>
          <c:order val="8"/>
          <c:tx>
            <c:strRef>
              <c:f>Sheet2!$J$9</c:f>
              <c:strCache>
                <c:ptCount val="1"/>
                <c:pt idx="0">
                  <c:v>8</c:v>
                </c:pt>
              </c:strCache>
            </c:strRef>
          </c:tx>
          <c:invertIfNegative val="0"/>
          <c:cat>
            <c:strRef>
              <c:f>Sheet2!$A$10:$A$15</c:f>
              <c:strCache>
                <c:ptCount val="6"/>
                <c:pt idx="0">
                  <c:v>一线</c:v>
                </c:pt>
                <c:pt idx="1">
                  <c:v>新一线</c:v>
                </c:pt>
                <c:pt idx="2">
                  <c:v>二线</c:v>
                </c:pt>
                <c:pt idx="3">
                  <c:v>三线</c:v>
                </c:pt>
                <c:pt idx="4">
                  <c:v>四线</c:v>
                </c:pt>
                <c:pt idx="5">
                  <c:v>五线</c:v>
                </c:pt>
              </c:strCache>
            </c:strRef>
          </c:cat>
          <c:val>
            <c:numRef>
              <c:f>Sheet2!$J$10:$J$15</c:f>
              <c:numCache>
                <c:formatCode>0.000</c:formatCode>
                <c:ptCount val="6"/>
                <c:pt idx="0">
                  <c:v>0</c:v>
                </c:pt>
                <c:pt idx="1">
                  <c:v>0</c:v>
                </c:pt>
                <c:pt idx="2">
                  <c:v>0</c:v>
                </c:pt>
                <c:pt idx="3">
                  <c:v>0</c:v>
                </c:pt>
                <c:pt idx="4">
                  <c:v>0</c:v>
                </c:pt>
                <c:pt idx="5">
                  <c:v>0</c:v>
                </c:pt>
              </c:numCache>
            </c:numRef>
          </c:val>
        </c:ser>
        <c:ser>
          <c:idx val="9"/>
          <c:order val="9"/>
          <c:tx>
            <c:strRef>
              <c:f>Sheet2!$K$9</c:f>
              <c:strCache>
                <c:ptCount val="1"/>
                <c:pt idx="0">
                  <c:v>经济发展</c:v>
                </c:pt>
              </c:strCache>
            </c:strRef>
          </c:tx>
          <c:invertIfNegative val="0"/>
          <c:cat>
            <c:strRef>
              <c:f>Sheet2!$A$10:$A$15</c:f>
              <c:strCache>
                <c:ptCount val="6"/>
                <c:pt idx="0">
                  <c:v>一线</c:v>
                </c:pt>
                <c:pt idx="1">
                  <c:v>新一线</c:v>
                </c:pt>
                <c:pt idx="2">
                  <c:v>二线</c:v>
                </c:pt>
                <c:pt idx="3">
                  <c:v>三线</c:v>
                </c:pt>
                <c:pt idx="4">
                  <c:v>四线</c:v>
                </c:pt>
                <c:pt idx="5">
                  <c:v>五线</c:v>
                </c:pt>
              </c:strCache>
            </c:strRef>
          </c:cat>
          <c:val>
            <c:numRef>
              <c:f>Sheet2!$K$10:$K$15</c:f>
              <c:numCache>
                <c:formatCode>0.000</c:formatCode>
                <c:ptCount val="6"/>
                <c:pt idx="0">
                  <c:v>6.6014794999999999</c:v>
                </c:pt>
                <c:pt idx="1">
                  <c:v>3.2483268000000169</c:v>
                </c:pt>
                <c:pt idx="2">
                  <c:v>2.2083010689655498</c:v>
                </c:pt>
                <c:pt idx="3">
                  <c:v>1.3973429030769304</c:v>
                </c:pt>
                <c:pt idx="4">
                  <c:v>1.2074489609374996</c:v>
                </c:pt>
                <c:pt idx="5">
                  <c:v>1.1572329129032326</c:v>
                </c:pt>
              </c:numCache>
            </c:numRef>
          </c:val>
        </c:ser>
        <c:ser>
          <c:idx val="10"/>
          <c:order val="10"/>
          <c:tx>
            <c:strRef>
              <c:f>Sheet2!$L$9</c:f>
              <c:strCache>
                <c:ptCount val="1"/>
                <c:pt idx="0">
                  <c:v>社会民生</c:v>
                </c:pt>
              </c:strCache>
            </c:strRef>
          </c:tx>
          <c:invertIfNegative val="0"/>
          <c:cat>
            <c:strRef>
              <c:f>Sheet2!$A$10:$A$15</c:f>
              <c:strCache>
                <c:ptCount val="6"/>
                <c:pt idx="0">
                  <c:v>一线</c:v>
                </c:pt>
                <c:pt idx="1">
                  <c:v>新一线</c:v>
                </c:pt>
                <c:pt idx="2">
                  <c:v>二线</c:v>
                </c:pt>
                <c:pt idx="3">
                  <c:v>三线</c:v>
                </c:pt>
                <c:pt idx="4">
                  <c:v>四线</c:v>
                </c:pt>
                <c:pt idx="5">
                  <c:v>五线</c:v>
                </c:pt>
              </c:strCache>
            </c:strRef>
          </c:cat>
          <c:val>
            <c:numRef>
              <c:f>Sheet2!$L$10:$L$15</c:f>
              <c:numCache>
                <c:formatCode>0.000</c:formatCode>
                <c:ptCount val="6"/>
                <c:pt idx="0">
                  <c:v>7.8997854999999975</c:v>
                </c:pt>
                <c:pt idx="1">
                  <c:v>7.7931412666666651</c:v>
                </c:pt>
                <c:pt idx="2">
                  <c:v>7.4220548965516926</c:v>
                </c:pt>
                <c:pt idx="3">
                  <c:v>6.6226019538461465</c:v>
                </c:pt>
                <c:pt idx="4">
                  <c:v>6.5363432499999998</c:v>
                </c:pt>
                <c:pt idx="5">
                  <c:v>6.5790331935484225</c:v>
                </c:pt>
              </c:numCache>
            </c:numRef>
          </c:val>
        </c:ser>
        <c:ser>
          <c:idx val="11"/>
          <c:order val="11"/>
          <c:tx>
            <c:strRef>
              <c:f>Sheet2!$M$9</c:f>
              <c:strCache>
                <c:ptCount val="1"/>
                <c:pt idx="0">
                  <c:v>文化环境</c:v>
                </c:pt>
              </c:strCache>
            </c:strRef>
          </c:tx>
          <c:invertIfNegative val="0"/>
          <c:cat>
            <c:strRef>
              <c:f>Sheet2!$A$10:$A$15</c:f>
              <c:strCache>
                <c:ptCount val="6"/>
                <c:pt idx="0">
                  <c:v>一线</c:v>
                </c:pt>
                <c:pt idx="1">
                  <c:v>新一线</c:v>
                </c:pt>
                <c:pt idx="2">
                  <c:v>二线</c:v>
                </c:pt>
                <c:pt idx="3">
                  <c:v>三线</c:v>
                </c:pt>
                <c:pt idx="4">
                  <c:v>四线</c:v>
                </c:pt>
                <c:pt idx="5">
                  <c:v>五线</c:v>
                </c:pt>
              </c:strCache>
            </c:strRef>
          </c:cat>
          <c:val>
            <c:numRef>
              <c:f>Sheet2!$M$10:$M$15</c:f>
              <c:numCache>
                <c:formatCode>0.000</c:formatCode>
                <c:ptCount val="6"/>
                <c:pt idx="0">
                  <c:v>6.3092762499999955</c:v>
                </c:pt>
                <c:pt idx="1">
                  <c:v>5.8609212666666259</c:v>
                </c:pt>
                <c:pt idx="2">
                  <c:v>5.5616817931034523</c:v>
                </c:pt>
                <c:pt idx="3">
                  <c:v>5.328166784615382</c:v>
                </c:pt>
                <c:pt idx="4">
                  <c:v>5.2830731250000422</c:v>
                </c:pt>
                <c:pt idx="5">
                  <c:v>5.1382685806451915</c:v>
                </c:pt>
              </c:numCache>
            </c:numRef>
          </c:val>
        </c:ser>
        <c:ser>
          <c:idx val="12"/>
          <c:order val="12"/>
          <c:tx>
            <c:strRef>
              <c:f>Sheet2!$N$9</c:f>
              <c:strCache>
                <c:ptCount val="1"/>
                <c:pt idx="0">
                  <c:v>城市空间效率</c:v>
                </c:pt>
              </c:strCache>
            </c:strRef>
          </c:tx>
          <c:invertIfNegative val="0"/>
          <c:cat>
            <c:strRef>
              <c:f>Sheet2!$A$10:$A$15</c:f>
              <c:strCache>
                <c:ptCount val="6"/>
                <c:pt idx="0">
                  <c:v>一线</c:v>
                </c:pt>
                <c:pt idx="1">
                  <c:v>新一线</c:v>
                </c:pt>
                <c:pt idx="2">
                  <c:v>二线</c:v>
                </c:pt>
                <c:pt idx="3">
                  <c:v>三线</c:v>
                </c:pt>
                <c:pt idx="4">
                  <c:v>四线</c:v>
                </c:pt>
                <c:pt idx="5">
                  <c:v>五线</c:v>
                </c:pt>
              </c:strCache>
            </c:strRef>
          </c:cat>
          <c:val>
            <c:numRef>
              <c:f>Sheet2!$N$10:$N$15</c:f>
              <c:numCache>
                <c:formatCode>0.000</c:formatCode>
                <c:ptCount val="6"/>
                <c:pt idx="0">
                  <c:v>5.1939602499999644</c:v>
                </c:pt>
                <c:pt idx="1">
                  <c:v>4.6847801333333328</c:v>
                </c:pt>
                <c:pt idx="2">
                  <c:v>4.3936316551724151</c:v>
                </c:pt>
                <c:pt idx="3">
                  <c:v>4.2013847076923092</c:v>
                </c:pt>
                <c:pt idx="4">
                  <c:v>4.0980102656249855</c:v>
                </c:pt>
                <c:pt idx="5">
                  <c:v>4.0540136451612865</c:v>
                </c:pt>
              </c:numCache>
            </c:numRef>
          </c:val>
        </c:ser>
        <c:dLbls>
          <c:showLegendKey val="0"/>
          <c:showVal val="0"/>
          <c:showCatName val="0"/>
          <c:showSerName val="0"/>
          <c:showPercent val="0"/>
          <c:showBubbleSize val="0"/>
        </c:dLbls>
        <c:gapWidth val="64"/>
        <c:axId val="206192640"/>
        <c:axId val="205285632"/>
      </c:barChart>
      <c:barChart>
        <c:barDir val="col"/>
        <c:grouping val="clustered"/>
        <c:varyColors val="0"/>
        <c:ser>
          <c:idx val="0"/>
          <c:order val="0"/>
          <c:tx>
            <c:strRef>
              <c:f>Sheet2!$B$9</c:f>
              <c:strCache>
                <c:ptCount val="1"/>
                <c:pt idx="0">
                  <c:v>滴滴城市发展指数</c:v>
                </c:pt>
              </c:strCache>
            </c:strRef>
          </c:tx>
          <c:spPr>
            <a:solidFill>
              <a:schemeClr val="tx1"/>
            </a:solidFill>
          </c:spPr>
          <c:invertIfNegative val="0"/>
          <c:dLbls>
            <c:spPr>
              <a:noFill/>
              <a:ln>
                <a:noFill/>
              </a:ln>
              <a:effectLst/>
            </c:spPr>
            <c:txPr>
              <a:bodyPr/>
              <a:lstStyle/>
              <a:p>
                <a:pPr>
                  <a:defRPr sz="800"/>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Sheet2!$A$10:$A$15</c:f>
              <c:strCache>
                <c:ptCount val="6"/>
                <c:pt idx="0">
                  <c:v>一线</c:v>
                </c:pt>
                <c:pt idx="1">
                  <c:v>新一线</c:v>
                </c:pt>
                <c:pt idx="2">
                  <c:v>二线</c:v>
                </c:pt>
                <c:pt idx="3">
                  <c:v>三线</c:v>
                </c:pt>
                <c:pt idx="4">
                  <c:v>四线</c:v>
                </c:pt>
                <c:pt idx="5">
                  <c:v>五线</c:v>
                </c:pt>
              </c:strCache>
            </c:strRef>
          </c:cat>
          <c:val>
            <c:numRef>
              <c:f>Sheet2!$B$10:$B$15</c:f>
              <c:numCache>
                <c:formatCode>0.000</c:formatCode>
                <c:ptCount val="6"/>
                <c:pt idx="0">
                  <c:v>6.5451804999999945</c:v>
                </c:pt>
                <c:pt idx="1">
                  <c:v>5.3873854666666645</c:v>
                </c:pt>
                <c:pt idx="2">
                  <c:v>4.8713144827586534</c:v>
                </c:pt>
                <c:pt idx="3">
                  <c:v>4.3442375999999845</c:v>
                </c:pt>
                <c:pt idx="4">
                  <c:v>4.2359402812500013</c:v>
                </c:pt>
                <c:pt idx="5">
                  <c:v>4.1886091290322573</c:v>
                </c:pt>
              </c:numCache>
            </c:numRef>
          </c:val>
        </c:ser>
        <c:dLbls>
          <c:showLegendKey val="0"/>
          <c:showVal val="0"/>
          <c:showCatName val="0"/>
          <c:showSerName val="0"/>
          <c:showPercent val="0"/>
          <c:showBubbleSize val="0"/>
        </c:dLbls>
        <c:gapWidth val="365"/>
        <c:axId val="201147392"/>
        <c:axId val="205286208"/>
      </c:barChart>
      <c:catAx>
        <c:axId val="206192640"/>
        <c:scaling>
          <c:orientation val="minMax"/>
        </c:scaling>
        <c:delete val="0"/>
        <c:axPos val="b"/>
        <c:numFmt formatCode="General" sourceLinked="0"/>
        <c:majorTickMark val="out"/>
        <c:minorTickMark val="none"/>
        <c:tickLblPos val="nextTo"/>
        <c:txPr>
          <a:bodyPr/>
          <a:lstStyle/>
          <a:p>
            <a:pPr>
              <a:defRPr sz="800"/>
            </a:pPr>
            <a:endParaRPr lang="zh-CN"/>
          </a:p>
        </c:txPr>
        <c:crossAx val="205285632"/>
        <c:crosses val="autoZero"/>
        <c:auto val="1"/>
        <c:lblAlgn val="ctr"/>
        <c:lblOffset val="100"/>
        <c:noMultiLvlLbl val="0"/>
      </c:catAx>
      <c:valAx>
        <c:axId val="205285632"/>
        <c:scaling>
          <c:orientation val="minMax"/>
        </c:scaling>
        <c:delete val="0"/>
        <c:axPos val="l"/>
        <c:numFmt formatCode="#,##0.0_);[Red]\(#,##0.0\)" sourceLinked="0"/>
        <c:majorTickMark val="out"/>
        <c:minorTickMark val="none"/>
        <c:tickLblPos val="nextTo"/>
        <c:txPr>
          <a:bodyPr/>
          <a:lstStyle/>
          <a:p>
            <a:pPr>
              <a:defRPr sz="800"/>
            </a:pPr>
            <a:endParaRPr lang="zh-CN"/>
          </a:p>
        </c:txPr>
        <c:crossAx val="206192640"/>
        <c:crosses val="autoZero"/>
        <c:crossBetween val="between"/>
      </c:valAx>
      <c:valAx>
        <c:axId val="205286208"/>
        <c:scaling>
          <c:orientation val="minMax"/>
          <c:max val="9"/>
        </c:scaling>
        <c:delete val="1"/>
        <c:axPos val="r"/>
        <c:numFmt formatCode="0.000" sourceLinked="1"/>
        <c:majorTickMark val="out"/>
        <c:minorTickMark val="none"/>
        <c:tickLblPos val="none"/>
        <c:crossAx val="201147392"/>
        <c:crosses val="max"/>
        <c:crossBetween val="between"/>
      </c:valAx>
      <c:catAx>
        <c:axId val="201147392"/>
        <c:scaling>
          <c:orientation val="minMax"/>
        </c:scaling>
        <c:delete val="1"/>
        <c:axPos val="b"/>
        <c:numFmt formatCode="General" sourceLinked="1"/>
        <c:majorTickMark val="out"/>
        <c:minorTickMark val="none"/>
        <c:tickLblPos val="none"/>
        <c:crossAx val="205286208"/>
        <c:crosses val="autoZero"/>
        <c:auto val="1"/>
        <c:lblAlgn val="ctr"/>
        <c:lblOffset val="100"/>
        <c:noMultiLvlLbl val="0"/>
      </c:catAx>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overlay val="0"/>
      <c:txPr>
        <a:bodyPr/>
        <a:lstStyle/>
        <a:p>
          <a:pPr>
            <a:defRPr sz="800"/>
          </a:pPr>
          <a:endParaRPr lang="zh-CN"/>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58423841800924"/>
          <c:y val="5.0106660164747192E-2"/>
          <c:w val="0.74897119341564211"/>
          <c:h val="0.83769353967366522"/>
        </c:manualLayout>
      </c:layout>
      <c:barChart>
        <c:barDir val="bar"/>
        <c:grouping val="stacked"/>
        <c:varyColors val="0"/>
        <c:ser>
          <c:idx val="0"/>
          <c:order val="0"/>
          <c:tx>
            <c:strRef>
              <c:f>文化环境!$M$1</c:f>
              <c:strCache>
                <c:ptCount val="1"/>
                <c:pt idx="0">
                  <c:v>绿色共享</c:v>
                </c:pt>
              </c:strCache>
            </c:strRef>
          </c:tx>
          <c:spPr>
            <a:solidFill>
              <a:srgbClr val="9BBB59"/>
            </a:solidFill>
            <a:ln>
              <a:noFill/>
            </a:ln>
            <a:effectLst/>
          </c:spPr>
          <c:invertIfNegative val="0"/>
          <c:dLbls>
            <c:dLbl>
              <c:idx val="35"/>
              <c:layout>
                <c:manualLayout>
                  <c:x val="6.666666666666668E-2"/>
                  <c:y val="-2.4798703440758428E-2"/>
                </c:manualLayout>
              </c:layout>
              <c:tx>
                <c:rich>
                  <a:bodyPr/>
                  <a:lstStyle/>
                  <a:p>
                    <a:r>
                      <a:rPr lang="zh-CN" altLang="en-US"/>
                      <a:t>绿色共享</a:t>
                    </a:r>
                  </a:p>
                </c:rich>
              </c:tx>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文化环境!$A$2:$A$37</c:f>
              <c:strCache>
                <c:ptCount val="36"/>
                <c:pt idx="0">
                  <c:v>贵阳市</c:v>
                </c:pt>
                <c:pt idx="1">
                  <c:v>兰州市</c:v>
                </c:pt>
                <c:pt idx="2">
                  <c:v>乌鲁木齐市</c:v>
                </c:pt>
                <c:pt idx="3">
                  <c:v>西宁市</c:v>
                </c:pt>
                <c:pt idx="4">
                  <c:v>拉萨市</c:v>
                </c:pt>
                <c:pt idx="5">
                  <c:v>南宁市</c:v>
                </c:pt>
                <c:pt idx="6">
                  <c:v>银川市</c:v>
                </c:pt>
                <c:pt idx="7">
                  <c:v>福州市</c:v>
                </c:pt>
                <c:pt idx="8">
                  <c:v>郑州市</c:v>
                </c:pt>
                <c:pt idx="9">
                  <c:v>呼和浩特市</c:v>
                </c:pt>
                <c:pt idx="10">
                  <c:v>成都市</c:v>
                </c:pt>
                <c:pt idx="11">
                  <c:v>长春市</c:v>
                </c:pt>
                <c:pt idx="12">
                  <c:v>济南市</c:v>
                </c:pt>
                <c:pt idx="13">
                  <c:v>南昌市</c:v>
                </c:pt>
                <c:pt idx="14">
                  <c:v>长沙市</c:v>
                </c:pt>
                <c:pt idx="15">
                  <c:v>昆明市</c:v>
                </c:pt>
                <c:pt idx="16">
                  <c:v>海口市</c:v>
                </c:pt>
                <c:pt idx="17">
                  <c:v>西安市</c:v>
                </c:pt>
                <c:pt idx="18">
                  <c:v>哈尔滨市</c:v>
                </c:pt>
                <c:pt idx="19">
                  <c:v>沈阳市</c:v>
                </c:pt>
                <c:pt idx="20">
                  <c:v>武汉市</c:v>
                </c:pt>
                <c:pt idx="21">
                  <c:v>南京市</c:v>
                </c:pt>
                <c:pt idx="22">
                  <c:v>上海市</c:v>
                </c:pt>
                <c:pt idx="23">
                  <c:v>石家庄市</c:v>
                </c:pt>
                <c:pt idx="24">
                  <c:v>太原市</c:v>
                </c:pt>
                <c:pt idx="25">
                  <c:v>重庆市</c:v>
                </c:pt>
                <c:pt idx="26">
                  <c:v>合肥市</c:v>
                </c:pt>
                <c:pt idx="27">
                  <c:v>宁波市</c:v>
                </c:pt>
                <c:pt idx="28">
                  <c:v>青岛市</c:v>
                </c:pt>
                <c:pt idx="29">
                  <c:v>天津市</c:v>
                </c:pt>
                <c:pt idx="30">
                  <c:v>深圳市</c:v>
                </c:pt>
                <c:pt idx="31">
                  <c:v>广州市</c:v>
                </c:pt>
                <c:pt idx="32">
                  <c:v>北京市</c:v>
                </c:pt>
                <c:pt idx="33">
                  <c:v>厦门市</c:v>
                </c:pt>
                <c:pt idx="34">
                  <c:v>大连市</c:v>
                </c:pt>
                <c:pt idx="35">
                  <c:v>杭州市</c:v>
                </c:pt>
              </c:strCache>
            </c:strRef>
          </c:cat>
          <c:val>
            <c:numRef>
              <c:f>文化环境!$M$2:$M$37</c:f>
              <c:numCache>
                <c:formatCode>General</c:formatCode>
                <c:ptCount val="36"/>
                <c:pt idx="0">
                  <c:v>0.55473536999999951</c:v>
                </c:pt>
                <c:pt idx="1">
                  <c:v>0.58025652999999244</c:v>
                </c:pt>
                <c:pt idx="2">
                  <c:v>0.42760325300000002</c:v>
                </c:pt>
                <c:pt idx="3">
                  <c:v>0.22701033600000109</c:v>
                </c:pt>
                <c:pt idx="4">
                  <c:v>0.16370517800000001</c:v>
                </c:pt>
                <c:pt idx="5">
                  <c:v>0.51977289000000004</c:v>
                </c:pt>
                <c:pt idx="6">
                  <c:v>0.38562323800000031</c:v>
                </c:pt>
                <c:pt idx="7">
                  <c:v>0.55075019999999997</c:v>
                </c:pt>
                <c:pt idx="8">
                  <c:v>0.47736265500000241</c:v>
                </c:pt>
                <c:pt idx="9">
                  <c:v>0.55463295999999951</c:v>
                </c:pt>
                <c:pt idx="10">
                  <c:v>0.56258075999999957</c:v>
                </c:pt>
                <c:pt idx="11">
                  <c:v>0.54972757000000005</c:v>
                </c:pt>
                <c:pt idx="12">
                  <c:v>0.74846715999999958</c:v>
                </c:pt>
                <c:pt idx="13">
                  <c:v>0.73453009000000002</c:v>
                </c:pt>
                <c:pt idx="14">
                  <c:v>0.82956754999999438</c:v>
                </c:pt>
                <c:pt idx="15">
                  <c:v>0.70237236999999575</c:v>
                </c:pt>
                <c:pt idx="16">
                  <c:v>0.71805629000000004</c:v>
                </c:pt>
                <c:pt idx="17">
                  <c:v>0.94872379000000062</c:v>
                </c:pt>
                <c:pt idx="18">
                  <c:v>0.78337966000000003</c:v>
                </c:pt>
                <c:pt idx="19">
                  <c:v>0.82399771999999993</c:v>
                </c:pt>
                <c:pt idx="20">
                  <c:v>1.1596815300000001</c:v>
                </c:pt>
                <c:pt idx="21">
                  <c:v>0.97073753000000063</c:v>
                </c:pt>
                <c:pt idx="22">
                  <c:v>1.1319455700000001</c:v>
                </c:pt>
                <c:pt idx="23">
                  <c:v>1.05228137</c:v>
                </c:pt>
                <c:pt idx="24">
                  <c:v>1.19090041</c:v>
                </c:pt>
                <c:pt idx="25">
                  <c:v>1.24147772</c:v>
                </c:pt>
                <c:pt idx="26">
                  <c:v>1.1545830800000001</c:v>
                </c:pt>
                <c:pt idx="27">
                  <c:v>1.1337600399999999</c:v>
                </c:pt>
                <c:pt idx="28">
                  <c:v>1.3998016199999908</c:v>
                </c:pt>
                <c:pt idx="29">
                  <c:v>1.4616675499999998</c:v>
                </c:pt>
                <c:pt idx="30">
                  <c:v>1.7855095299999999</c:v>
                </c:pt>
                <c:pt idx="31">
                  <c:v>1.7819854499999999</c:v>
                </c:pt>
                <c:pt idx="32">
                  <c:v>2.0474164899999998</c:v>
                </c:pt>
                <c:pt idx="33">
                  <c:v>2.12375457000002</c:v>
                </c:pt>
                <c:pt idx="34">
                  <c:v>2.0059164299999988</c:v>
                </c:pt>
                <c:pt idx="35">
                  <c:v>3.6086285199999999</c:v>
                </c:pt>
              </c:numCache>
            </c:numRef>
          </c:val>
          <c:extLst xmlns:c16r2="http://schemas.microsoft.com/office/drawing/2015/06/chart">
            <c:ext xmlns:c16="http://schemas.microsoft.com/office/drawing/2014/chart" uri="{C3380CC4-5D6E-409C-BE32-E72D297353CC}">
              <c16:uniqueId val="{00000001-1C1E-48C8-9448-8788571D1793}"/>
            </c:ext>
          </c:extLst>
        </c:ser>
        <c:ser>
          <c:idx val="1"/>
          <c:order val="1"/>
          <c:tx>
            <c:strRef>
              <c:f>文化环境!$N$1</c:f>
              <c:strCache>
                <c:ptCount val="1"/>
                <c:pt idx="0">
                  <c:v>社会信用</c:v>
                </c:pt>
              </c:strCache>
            </c:strRef>
          </c:tx>
          <c:spPr>
            <a:solidFill>
              <a:srgbClr val="4F81BD"/>
            </a:solidFill>
            <a:ln>
              <a:noFill/>
            </a:ln>
            <a:effectLst/>
          </c:spPr>
          <c:invertIfNegative val="0"/>
          <c:dLbls>
            <c:dLbl>
              <c:idx val="35"/>
              <c:layout>
                <c:manualLayout>
                  <c:x val="4.5703935501606528E-2"/>
                  <c:y val="-2.9143888861026156E-2"/>
                </c:manualLayout>
              </c:layout>
              <c:tx>
                <c:rich>
                  <a:bodyPr/>
                  <a:lstStyle/>
                  <a:p>
                    <a:r>
                      <a:rPr lang="zh-CN" altLang="en-US"/>
                      <a:t>信用社会</a:t>
                    </a:r>
                  </a:p>
                </c:rich>
              </c:tx>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1C1E-48C8-9448-8788571D179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文化环境!$A$2:$A$37</c:f>
              <c:strCache>
                <c:ptCount val="36"/>
                <c:pt idx="0">
                  <c:v>贵阳市</c:v>
                </c:pt>
                <c:pt idx="1">
                  <c:v>兰州市</c:v>
                </c:pt>
                <c:pt idx="2">
                  <c:v>乌鲁木齐市</c:v>
                </c:pt>
                <c:pt idx="3">
                  <c:v>西宁市</c:v>
                </c:pt>
                <c:pt idx="4">
                  <c:v>拉萨市</c:v>
                </c:pt>
                <c:pt idx="5">
                  <c:v>南宁市</c:v>
                </c:pt>
                <c:pt idx="6">
                  <c:v>银川市</c:v>
                </c:pt>
                <c:pt idx="7">
                  <c:v>福州市</c:v>
                </c:pt>
                <c:pt idx="8">
                  <c:v>郑州市</c:v>
                </c:pt>
                <c:pt idx="9">
                  <c:v>呼和浩特市</c:v>
                </c:pt>
                <c:pt idx="10">
                  <c:v>成都市</c:v>
                </c:pt>
                <c:pt idx="11">
                  <c:v>长春市</c:v>
                </c:pt>
                <c:pt idx="12">
                  <c:v>济南市</c:v>
                </c:pt>
                <c:pt idx="13">
                  <c:v>南昌市</c:v>
                </c:pt>
                <c:pt idx="14">
                  <c:v>长沙市</c:v>
                </c:pt>
                <c:pt idx="15">
                  <c:v>昆明市</c:v>
                </c:pt>
                <c:pt idx="16">
                  <c:v>海口市</c:v>
                </c:pt>
                <c:pt idx="17">
                  <c:v>西安市</c:v>
                </c:pt>
                <c:pt idx="18">
                  <c:v>哈尔滨市</c:v>
                </c:pt>
                <c:pt idx="19">
                  <c:v>沈阳市</c:v>
                </c:pt>
                <c:pt idx="20">
                  <c:v>武汉市</c:v>
                </c:pt>
                <c:pt idx="21">
                  <c:v>南京市</c:v>
                </c:pt>
                <c:pt idx="22">
                  <c:v>上海市</c:v>
                </c:pt>
                <c:pt idx="23">
                  <c:v>石家庄市</c:v>
                </c:pt>
                <c:pt idx="24">
                  <c:v>太原市</c:v>
                </c:pt>
                <c:pt idx="25">
                  <c:v>重庆市</c:v>
                </c:pt>
                <c:pt idx="26">
                  <c:v>合肥市</c:v>
                </c:pt>
                <c:pt idx="27">
                  <c:v>宁波市</c:v>
                </c:pt>
                <c:pt idx="28">
                  <c:v>青岛市</c:v>
                </c:pt>
                <c:pt idx="29">
                  <c:v>天津市</c:v>
                </c:pt>
                <c:pt idx="30">
                  <c:v>深圳市</c:v>
                </c:pt>
                <c:pt idx="31">
                  <c:v>广州市</c:v>
                </c:pt>
                <c:pt idx="32">
                  <c:v>北京市</c:v>
                </c:pt>
                <c:pt idx="33">
                  <c:v>厦门市</c:v>
                </c:pt>
                <c:pt idx="34">
                  <c:v>大连市</c:v>
                </c:pt>
                <c:pt idx="35">
                  <c:v>杭州市</c:v>
                </c:pt>
              </c:strCache>
            </c:strRef>
          </c:cat>
          <c:val>
            <c:numRef>
              <c:f>文化环境!$N$2:$N$37</c:f>
              <c:numCache>
                <c:formatCode>General</c:formatCode>
                <c:ptCount val="36"/>
                <c:pt idx="0">
                  <c:v>3.8719556999999769</c:v>
                </c:pt>
                <c:pt idx="1">
                  <c:v>4.1189900099999655</c:v>
                </c:pt>
                <c:pt idx="2">
                  <c:v>4.3531871099999755</c:v>
                </c:pt>
                <c:pt idx="3">
                  <c:v>4.71254229</c:v>
                </c:pt>
                <c:pt idx="4">
                  <c:v>4.7764172400000007</c:v>
                </c:pt>
                <c:pt idx="5">
                  <c:v>4.5527501099999945</c:v>
                </c:pt>
                <c:pt idx="6">
                  <c:v>4.7087963400000001</c:v>
                </c:pt>
                <c:pt idx="7">
                  <c:v>4.6559006699999399</c:v>
                </c:pt>
                <c:pt idx="8">
                  <c:v>4.7334375</c:v>
                </c:pt>
                <c:pt idx="9">
                  <c:v>4.6852991099999999</c:v>
                </c:pt>
                <c:pt idx="10">
                  <c:v>4.7693058000000006</c:v>
                </c:pt>
                <c:pt idx="11">
                  <c:v>4.7955070499999755</c:v>
                </c:pt>
                <c:pt idx="12">
                  <c:v>4.6256571599999745</c:v>
                </c:pt>
                <c:pt idx="13">
                  <c:v>4.6779408299999563</c:v>
                </c:pt>
                <c:pt idx="14">
                  <c:v>4.6259917199999645</c:v>
                </c:pt>
                <c:pt idx="15">
                  <c:v>4.7715375600000005</c:v>
                </c:pt>
                <c:pt idx="16">
                  <c:v>4.7623978499999655</c:v>
                </c:pt>
                <c:pt idx="17">
                  <c:v>4.5757868099999746</c:v>
                </c:pt>
                <c:pt idx="18">
                  <c:v>4.7624809799999399</c:v>
                </c:pt>
                <c:pt idx="19">
                  <c:v>4.8000475800000002</c:v>
                </c:pt>
                <c:pt idx="20">
                  <c:v>4.5227213100000005</c:v>
                </c:pt>
                <c:pt idx="21">
                  <c:v>4.7684454299999945</c:v>
                </c:pt>
                <c:pt idx="22">
                  <c:v>4.6709553599999545</c:v>
                </c:pt>
                <c:pt idx="23">
                  <c:v>4.77217761</c:v>
                </c:pt>
                <c:pt idx="24">
                  <c:v>4.6767902700000006</c:v>
                </c:pt>
                <c:pt idx="25">
                  <c:v>4.6500948299999472</c:v>
                </c:pt>
                <c:pt idx="26">
                  <c:v>4.7880080100000004</c:v>
                </c:pt>
                <c:pt idx="27">
                  <c:v>4.8222519599999645</c:v>
                </c:pt>
                <c:pt idx="28">
                  <c:v>4.7871858899999618</c:v>
                </c:pt>
                <c:pt idx="29">
                  <c:v>4.8176741999999955</c:v>
                </c:pt>
                <c:pt idx="30">
                  <c:v>4.5693822299999765</c:v>
                </c:pt>
                <c:pt idx="31">
                  <c:v>4.59211598999996</c:v>
                </c:pt>
                <c:pt idx="32">
                  <c:v>4.65779327999996</c:v>
                </c:pt>
                <c:pt idx="33">
                  <c:v>4.7037774300000024</c:v>
                </c:pt>
                <c:pt idx="34">
                  <c:v>4.9335813899999996</c:v>
                </c:pt>
                <c:pt idx="35">
                  <c:v>4.7463083700000004</c:v>
                </c:pt>
              </c:numCache>
            </c:numRef>
          </c:val>
          <c:extLst xmlns:c16r2="http://schemas.microsoft.com/office/drawing/2015/06/chart">
            <c:ext xmlns:c16="http://schemas.microsoft.com/office/drawing/2014/chart" uri="{C3380CC4-5D6E-409C-BE32-E72D297353CC}">
              <c16:uniqueId val="{00000003-1C1E-48C8-9448-8788571D1793}"/>
            </c:ext>
          </c:extLst>
        </c:ser>
        <c:dLbls>
          <c:showLegendKey val="0"/>
          <c:showVal val="0"/>
          <c:showCatName val="0"/>
          <c:showSerName val="0"/>
          <c:showPercent val="0"/>
          <c:showBubbleSize val="0"/>
        </c:dLbls>
        <c:gapWidth val="80"/>
        <c:overlap val="100"/>
        <c:axId val="206067200"/>
        <c:axId val="53879936"/>
      </c:barChart>
      <c:catAx>
        <c:axId val="206067200"/>
        <c:scaling>
          <c:orientation val="minMax"/>
        </c:scaling>
        <c:delete val="0"/>
        <c:axPos val="l"/>
        <c:numFmt formatCode="General" sourceLinked="1"/>
        <c:majorTickMark val="none"/>
        <c:minorTickMark val="none"/>
        <c:tickLblPos val="nextTo"/>
        <c:spPr>
          <a:noFill/>
          <a:ln w="9525" cap="flat" cmpd="sng" algn="ctr">
            <a:solidFill>
              <a:srgbClr val="4F81BD"/>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zh-CN"/>
          </a:p>
        </c:txPr>
        <c:crossAx val="53879936"/>
        <c:crosses val="autoZero"/>
        <c:auto val="1"/>
        <c:lblAlgn val="ctr"/>
        <c:lblOffset val="100"/>
        <c:tickLblSkip val="1"/>
        <c:noMultiLvlLbl val="0"/>
      </c:catAx>
      <c:valAx>
        <c:axId val="538799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zh-CN" altLang="en-US" sz="800" b="1">
                    <a:solidFill>
                      <a:sysClr val="windowText" lastClr="000000"/>
                    </a:solidFill>
                  </a:rPr>
                  <a:t>文化环境综合得分</a:t>
                </a:r>
              </a:p>
            </c:rich>
          </c:tx>
          <c:layout>
            <c:manualLayout>
              <c:xMode val="edge"/>
              <c:yMode val="edge"/>
              <c:x val="0.68567935258093216"/>
              <c:y val="0.93442622950819765"/>
            </c:manualLayout>
          </c:layout>
          <c:overlay val="0"/>
          <c:spPr>
            <a:noFill/>
            <a:ln>
              <a:noFill/>
            </a:ln>
            <a:effectLst/>
          </c:spPr>
        </c:title>
        <c:numFmt formatCode="General" sourceLinked="1"/>
        <c:majorTickMark val="none"/>
        <c:minorTickMark val="none"/>
        <c:tickLblPos val="nextTo"/>
        <c:spPr>
          <a:noFill/>
          <a:ln>
            <a:solidFill>
              <a:srgbClr val="4F81BD"/>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6067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城市群和并表!$C$52</c:f>
              <c:strCache>
                <c:ptCount val="1"/>
                <c:pt idx="0">
                  <c:v>辅助1</c:v>
                </c:pt>
              </c:strCache>
            </c:strRef>
          </c:tx>
          <c:invertIfNegative val="0"/>
          <c:cat>
            <c:strRef>
              <c:f>城市群和并表!$A$53:$A$66</c:f>
              <c:strCache>
                <c:ptCount val="14"/>
                <c:pt idx="0">
                  <c:v>京津冀</c:v>
                </c:pt>
                <c:pt idx="1">
                  <c:v>珠江三角洲</c:v>
                </c:pt>
                <c:pt idx="2">
                  <c:v>山东半岛</c:v>
                </c:pt>
                <c:pt idx="3">
                  <c:v>长江三角洲</c:v>
                </c:pt>
                <c:pt idx="4">
                  <c:v>海峡西岸</c:v>
                </c:pt>
                <c:pt idx="5">
                  <c:v>成渝</c:v>
                </c:pt>
                <c:pt idx="6">
                  <c:v>辽中南</c:v>
                </c:pt>
                <c:pt idx="7">
                  <c:v>长江中游</c:v>
                </c:pt>
                <c:pt idx="8">
                  <c:v>北部湾</c:v>
                </c:pt>
                <c:pt idx="9">
                  <c:v>中原</c:v>
                </c:pt>
                <c:pt idx="10">
                  <c:v>关中</c:v>
                </c:pt>
                <c:pt idx="11">
                  <c:v>哈长</c:v>
                </c:pt>
                <c:pt idx="12">
                  <c:v>呼包鄂榆</c:v>
                </c:pt>
                <c:pt idx="13">
                  <c:v>兰州西宁</c:v>
                </c:pt>
              </c:strCache>
            </c:strRef>
          </c:cat>
          <c:val>
            <c:numRef>
              <c:f>城市群和并表!$C$53:$C$66</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0-ED20-4F54-9234-B2590DAC0BB8}"/>
            </c:ext>
          </c:extLst>
        </c:ser>
        <c:ser>
          <c:idx val="2"/>
          <c:order val="2"/>
          <c:tx>
            <c:strRef>
              <c:f>城市群和并表!$D$52</c:f>
              <c:strCache>
                <c:ptCount val="1"/>
                <c:pt idx="0">
                  <c:v>辅助2</c:v>
                </c:pt>
              </c:strCache>
            </c:strRef>
          </c:tx>
          <c:invertIfNegative val="0"/>
          <c:cat>
            <c:strRef>
              <c:f>城市群和并表!$A$53:$A$66</c:f>
              <c:strCache>
                <c:ptCount val="14"/>
                <c:pt idx="0">
                  <c:v>京津冀</c:v>
                </c:pt>
                <c:pt idx="1">
                  <c:v>珠江三角洲</c:v>
                </c:pt>
                <c:pt idx="2">
                  <c:v>山东半岛</c:v>
                </c:pt>
                <c:pt idx="3">
                  <c:v>长江三角洲</c:v>
                </c:pt>
                <c:pt idx="4">
                  <c:v>海峡西岸</c:v>
                </c:pt>
                <c:pt idx="5">
                  <c:v>成渝</c:v>
                </c:pt>
                <c:pt idx="6">
                  <c:v>辽中南</c:v>
                </c:pt>
                <c:pt idx="7">
                  <c:v>长江中游</c:v>
                </c:pt>
                <c:pt idx="8">
                  <c:v>北部湾</c:v>
                </c:pt>
                <c:pt idx="9">
                  <c:v>中原</c:v>
                </c:pt>
                <c:pt idx="10">
                  <c:v>关中</c:v>
                </c:pt>
                <c:pt idx="11">
                  <c:v>哈长</c:v>
                </c:pt>
                <c:pt idx="12">
                  <c:v>呼包鄂榆</c:v>
                </c:pt>
                <c:pt idx="13">
                  <c:v>兰州西宁</c:v>
                </c:pt>
              </c:strCache>
            </c:strRef>
          </c:cat>
          <c:val>
            <c:numRef>
              <c:f>城市群和并表!$D$53:$D$66</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1-ED20-4F54-9234-B2590DAC0BB8}"/>
            </c:ext>
          </c:extLst>
        </c:ser>
        <c:ser>
          <c:idx val="3"/>
          <c:order val="3"/>
          <c:tx>
            <c:strRef>
              <c:f>城市群和并表!$E$52</c:f>
              <c:strCache>
                <c:ptCount val="1"/>
                <c:pt idx="0">
                  <c:v>辅助3</c:v>
                </c:pt>
              </c:strCache>
            </c:strRef>
          </c:tx>
          <c:invertIfNegative val="0"/>
          <c:cat>
            <c:strRef>
              <c:f>城市群和并表!$A$53:$A$66</c:f>
              <c:strCache>
                <c:ptCount val="14"/>
                <c:pt idx="0">
                  <c:v>京津冀</c:v>
                </c:pt>
                <c:pt idx="1">
                  <c:v>珠江三角洲</c:v>
                </c:pt>
                <c:pt idx="2">
                  <c:v>山东半岛</c:v>
                </c:pt>
                <c:pt idx="3">
                  <c:v>长江三角洲</c:v>
                </c:pt>
                <c:pt idx="4">
                  <c:v>海峡西岸</c:v>
                </c:pt>
                <c:pt idx="5">
                  <c:v>成渝</c:v>
                </c:pt>
                <c:pt idx="6">
                  <c:v>辽中南</c:v>
                </c:pt>
                <c:pt idx="7">
                  <c:v>长江中游</c:v>
                </c:pt>
                <c:pt idx="8">
                  <c:v>北部湾</c:v>
                </c:pt>
                <c:pt idx="9">
                  <c:v>中原</c:v>
                </c:pt>
                <c:pt idx="10">
                  <c:v>关中</c:v>
                </c:pt>
                <c:pt idx="11">
                  <c:v>哈长</c:v>
                </c:pt>
                <c:pt idx="12">
                  <c:v>呼包鄂榆</c:v>
                </c:pt>
                <c:pt idx="13">
                  <c:v>兰州西宁</c:v>
                </c:pt>
              </c:strCache>
            </c:strRef>
          </c:cat>
          <c:val>
            <c:numRef>
              <c:f>城市群和并表!$E$53:$E$66</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2-ED20-4F54-9234-B2590DAC0BB8}"/>
            </c:ext>
          </c:extLst>
        </c:ser>
        <c:ser>
          <c:idx val="4"/>
          <c:order val="4"/>
          <c:tx>
            <c:strRef>
              <c:f>城市群和并表!$F$52</c:f>
              <c:strCache>
                <c:ptCount val="1"/>
                <c:pt idx="0">
                  <c:v>辅助4</c:v>
                </c:pt>
              </c:strCache>
            </c:strRef>
          </c:tx>
          <c:invertIfNegative val="0"/>
          <c:cat>
            <c:strRef>
              <c:f>城市群和并表!$A$53:$A$66</c:f>
              <c:strCache>
                <c:ptCount val="14"/>
                <c:pt idx="0">
                  <c:v>京津冀</c:v>
                </c:pt>
                <c:pt idx="1">
                  <c:v>珠江三角洲</c:v>
                </c:pt>
                <c:pt idx="2">
                  <c:v>山东半岛</c:v>
                </c:pt>
                <c:pt idx="3">
                  <c:v>长江三角洲</c:v>
                </c:pt>
                <c:pt idx="4">
                  <c:v>海峡西岸</c:v>
                </c:pt>
                <c:pt idx="5">
                  <c:v>成渝</c:v>
                </c:pt>
                <c:pt idx="6">
                  <c:v>辽中南</c:v>
                </c:pt>
                <c:pt idx="7">
                  <c:v>长江中游</c:v>
                </c:pt>
                <c:pt idx="8">
                  <c:v>北部湾</c:v>
                </c:pt>
                <c:pt idx="9">
                  <c:v>中原</c:v>
                </c:pt>
                <c:pt idx="10">
                  <c:v>关中</c:v>
                </c:pt>
                <c:pt idx="11">
                  <c:v>哈长</c:v>
                </c:pt>
                <c:pt idx="12">
                  <c:v>呼包鄂榆</c:v>
                </c:pt>
                <c:pt idx="13">
                  <c:v>兰州西宁</c:v>
                </c:pt>
              </c:strCache>
            </c:strRef>
          </c:cat>
          <c:val>
            <c:numRef>
              <c:f>城市群和并表!$F$53:$F$66</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3-ED20-4F54-9234-B2590DAC0BB8}"/>
            </c:ext>
          </c:extLst>
        </c:ser>
        <c:ser>
          <c:idx val="5"/>
          <c:order val="5"/>
          <c:tx>
            <c:strRef>
              <c:f>城市群和并表!$G$52</c:f>
              <c:strCache>
                <c:ptCount val="1"/>
                <c:pt idx="0">
                  <c:v>辅助5</c:v>
                </c:pt>
              </c:strCache>
            </c:strRef>
          </c:tx>
          <c:invertIfNegative val="0"/>
          <c:cat>
            <c:strRef>
              <c:f>城市群和并表!$A$53:$A$66</c:f>
              <c:strCache>
                <c:ptCount val="14"/>
                <c:pt idx="0">
                  <c:v>京津冀</c:v>
                </c:pt>
                <c:pt idx="1">
                  <c:v>珠江三角洲</c:v>
                </c:pt>
                <c:pt idx="2">
                  <c:v>山东半岛</c:v>
                </c:pt>
                <c:pt idx="3">
                  <c:v>长江三角洲</c:v>
                </c:pt>
                <c:pt idx="4">
                  <c:v>海峡西岸</c:v>
                </c:pt>
                <c:pt idx="5">
                  <c:v>成渝</c:v>
                </c:pt>
                <c:pt idx="6">
                  <c:v>辽中南</c:v>
                </c:pt>
                <c:pt idx="7">
                  <c:v>长江中游</c:v>
                </c:pt>
                <c:pt idx="8">
                  <c:v>北部湾</c:v>
                </c:pt>
                <c:pt idx="9">
                  <c:v>中原</c:v>
                </c:pt>
                <c:pt idx="10">
                  <c:v>关中</c:v>
                </c:pt>
                <c:pt idx="11">
                  <c:v>哈长</c:v>
                </c:pt>
                <c:pt idx="12">
                  <c:v>呼包鄂榆</c:v>
                </c:pt>
                <c:pt idx="13">
                  <c:v>兰州西宁</c:v>
                </c:pt>
              </c:strCache>
            </c:strRef>
          </c:cat>
          <c:val>
            <c:numRef>
              <c:f>城市群和并表!$G$53:$G$66</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4-ED20-4F54-9234-B2590DAC0BB8}"/>
            </c:ext>
          </c:extLst>
        </c:ser>
        <c:ser>
          <c:idx val="6"/>
          <c:order val="6"/>
          <c:tx>
            <c:strRef>
              <c:f>城市群和并表!$H$52</c:f>
              <c:strCache>
                <c:ptCount val="1"/>
                <c:pt idx="0">
                  <c:v>辅助6</c:v>
                </c:pt>
              </c:strCache>
            </c:strRef>
          </c:tx>
          <c:invertIfNegative val="0"/>
          <c:cat>
            <c:strRef>
              <c:f>城市群和并表!$A$53:$A$66</c:f>
              <c:strCache>
                <c:ptCount val="14"/>
                <c:pt idx="0">
                  <c:v>京津冀</c:v>
                </c:pt>
                <c:pt idx="1">
                  <c:v>珠江三角洲</c:v>
                </c:pt>
                <c:pt idx="2">
                  <c:v>山东半岛</c:v>
                </c:pt>
                <c:pt idx="3">
                  <c:v>长江三角洲</c:v>
                </c:pt>
                <c:pt idx="4">
                  <c:v>海峡西岸</c:v>
                </c:pt>
                <c:pt idx="5">
                  <c:v>成渝</c:v>
                </c:pt>
                <c:pt idx="6">
                  <c:v>辽中南</c:v>
                </c:pt>
                <c:pt idx="7">
                  <c:v>长江中游</c:v>
                </c:pt>
                <c:pt idx="8">
                  <c:v>北部湾</c:v>
                </c:pt>
                <c:pt idx="9">
                  <c:v>中原</c:v>
                </c:pt>
                <c:pt idx="10">
                  <c:v>关中</c:v>
                </c:pt>
                <c:pt idx="11">
                  <c:v>哈长</c:v>
                </c:pt>
                <c:pt idx="12">
                  <c:v>呼包鄂榆</c:v>
                </c:pt>
                <c:pt idx="13">
                  <c:v>兰州西宁</c:v>
                </c:pt>
              </c:strCache>
            </c:strRef>
          </c:cat>
          <c:val>
            <c:numRef>
              <c:f>城市群和并表!$H$53:$H$66</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5-ED20-4F54-9234-B2590DAC0BB8}"/>
            </c:ext>
          </c:extLst>
        </c:ser>
        <c:ser>
          <c:idx val="7"/>
          <c:order val="7"/>
          <c:tx>
            <c:strRef>
              <c:f>城市群和并表!$I$52</c:f>
              <c:strCache>
                <c:ptCount val="1"/>
                <c:pt idx="0">
                  <c:v>绿色共享</c:v>
                </c:pt>
              </c:strCache>
            </c:strRef>
          </c:tx>
          <c:invertIfNegative val="0"/>
          <c:cat>
            <c:strRef>
              <c:f>城市群和并表!$A$53:$A$66</c:f>
              <c:strCache>
                <c:ptCount val="14"/>
                <c:pt idx="0">
                  <c:v>京津冀</c:v>
                </c:pt>
                <c:pt idx="1">
                  <c:v>珠江三角洲</c:v>
                </c:pt>
                <c:pt idx="2">
                  <c:v>山东半岛</c:v>
                </c:pt>
                <c:pt idx="3">
                  <c:v>长江三角洲</c:v>
                </c:pt>
                <c:pt idx="4">
                  <c:v>海峡西岸</c:v>
                </c:pt>
                <c:pt idx="5">
                  <c:v>成渝</c:v>
                </c:pt>
                <c:pt idx="6">
                  <c:v>辽中南</c:v>
                </c:pt>
                <c:pt idx="7">
                  <c:v>长江中游</c:v>
                </c:pt>
                <c:pt idx="8">
                  <c:v>北部湾</c:v>
                </c:pt>
                <c:pt idx="9">
                  <c:v>中原</c:v>
                </c:pt>
                <c:pt idx="10">
                  <c:v>关中</c:v>
                </c:pt>
                <c:pt idx="11">
                  <c:v>哈长</c:v>
                </c:pt>
                <c:pt idx="12">
                  <c:v>呼包鄂榆</c:v>
                </c:pt>
                <c:pt idx="13">
                  <c:v>兰州西宁</c:v>
                </c:pt>
              </c:strCache>
            </c:strRef>
          </c:cat>
          <c:val>
            <c:numRef>
              <c:f>城市群和并表!$I$53:$I$66</c:f>
              <c:numCache>
                <c:formatCode>General</c:formatCode>
                <c:ptCount val="14"/>
                <c:pt idx="0">
                  <c:v>2.3628579999999682</c:v>
                </c:pt>
                <c:pt idx="1">
                  <c:v>1.9946175000000217</c:v>
                </c:pt>
                <c:pt idx="2">
                  <c:v>1.7677283333333318</c:v>
                </c:pt>
                <c:pt idx="3">
                  <c:v>1.7183270769230781</c:v>
                </c:pt>
                <c:pt idx="4">
                  <c:v>1.2761129473684221</c:v>
                </c:pt>
                <c:pt idx="5">
                  <c:v>1.3729364285714281</c:v>
                </c:pt>
                <c:pt idx="6">
                  <c:v>1.5043357499999999</c:v>
                </c:pt>
                <c:pt idx="7">
                  <c:v>1.525861423076923</c:v>
                </c:pt>
                <c:pt idx="8">
                  <c:v>1.2023659999999998</c:v>
                </c:pt>
                <c:pt idx="9">
                  <c:v>1.4295159166666671</c:v>
                </c:pt>
                <c:pt idx="10">
                  <c:v>1.3673299999999879</c:v>
                </c:pt>
                <c:pt idx="11">
                  <c:v>1.3136284999999848</c:v>
                </c:pt>
                <c:pt idx="12">
                  <c:v>0.93878942857143455</c:v>
                </c:pt>
                <c:pt idx="13">
                  <c:v>0.823743000000006</c:v>
                </c:pt>
              </c:numCache>
            </c:numRef>
          </c:val>
          <c:extLst xmlns:c16r2="http://schemas.microsoft.com/office/drawing/2015/06/chart">
            <c:ext xmlns:c16="http://schemas.microsoft.com/office/drawing/2014/chart" uri="{C3380CC4-5D6E-409C-BE32-E72D297353CC}">
              <c16:uniqueId val="{00000006-ED20-4F54-9234-B2590DAC0BB8}"/>
            </c:ext>
          </c:extLst>
        </c:ser>
        <c:ser>
          <c:idx val="8"/>
          <c:order val="8"/>
          <c:tx>
            <c:strRef>
              <c:f>城市群和并表!$J$52</c:f>
              <c:strCache>
                <c:ptCount val="1"/>
                <c:pt idx="0">
                  <c:v>社会信用</c:v>
                </c:pt>
              </c:strCache>
            </c:strRef>
          </c:tx>
          <c:invertIfNegative val="0"/>
          <c:cat>
            <c:strRef>
              <c:f>城市群和并表!$A$53:$A$66</c:f>
              <c:strCache>
                <c:ptCount val="14"/>
                <c:pt idx="0">
                  <c:v>京津冀</c:v>
                </c:pt>
                <c:pt idx="1">
                  <c:v>珠江三角洲</c:v>
                </c:pt>
                <c:pt idx="2">
                  <c:v>山东半岛</c:v>
                </c:pt>
                <c:pt idx="3">
                  <c:v>长江三角洲</c:v>
                </c:pt>
                <c:pt idx="4">
                  <c:v>海峡西岸</c:v>
                </c:pt>
                <c:pt idx="5">
                  <c:v>成渝</c:v>
                </c:pt>
                <c:pt idx="6">
                  <c:v>辽中南</c:v>
                </c:pt>
                <c:pt idx="7">
                  <c:v>长江中游</c:v>
                </c:pt>
                <c:pt idx="8">
                  <c:v>北部湾</c:v>
                </c:pt>
                <c:pt idx="9">
                  <c:v>中原</c:v>
                </c:pt>
                <c:pt idx="10">
                  <c:v>关中</c:v>
                </c:pt>
                <c:pt idx="11">
                  <c:v>哈长</c:v>
                </c:pt>
                <c:pt idx="12">
                  <c:v>呼包鄂榆</c:v>
                </c:pt>
                <c:pt idx="13">
                  <c:v>兰州西宁</c:v>
                </c:pt>
              </c:strCache>
            </c:strRef>
          </c:cat>
          <c:val>
            <c:numRef>
              <c:f>城市群和并表!$J$53:$J$66</c:f>
              <c:numCache>
                <c:formatCode>General</c:formatCode>
                <c:ptCount val="14"/>
                <c:pt idx="0">
                  <c:v>9.1301119999999987</c:v>
                </c:pt>
                <c:pt idx="1">
                  <c:v>9.2879362500000067</c:v>
                </c:pt>
                <c:pt idx="2">
                  <c:v>9.3767516666666708</c:v>
                </c:pt>
                <c:pt idx="3">
                  <c:v>9.2961207692306989</c:v>
                </c:pt>
                <c:pt idx="4">
                  <c:v>9.4878721052631487</c:v>
                </c:pt>
                <c:pt idx="5">
                  <c:v>9.3612585714285697</c:v>
                </c:pt>
                <c:pt idx="6">
                  <c:v>9.2279362500000008</c:v>
                </c:pt>
                <c:pt idx="7">
                  <c:v>9.0862596153846766</c:v>
                </c:pt>
                <c:pt idx="8">
                  <c:v>9.3815616666666664</c:v>
                </c:pt>
                <c:pt idx="9">
                  <c:v>9.0986633333333309</c:v>
                </c:pt>
                <c:pt idx="10">
                  <c:v>9.0206333333333344</c:v>
                </c:pt>
                <c:pt idx="11">
                  <c:v>8.9686150000000016</c:v>
                </c:pt>
                <c:pt idx="12">
                  <c:v>8.7804828571428768</c:v>
                </c:pt>
                <c:pt idx="13">
                  <c:v>8.6583649999999999</c:v>
                </c:pt>
              </c:numCache>
            </c:numRef>
          </c:val>
          <c:extLst xmlns:c16r2="http://schemas.microsoft.com/office/drawing/2015/06/chart">
            <c:ext xmlns:c16="http://schemas.microsoft.com/office/drawing/2014/chart" uri="{C3380CC4-5D6E-409C-BE32-E72D297353CC}">
              <c16:uniqueId val="{00000007-ED20-4F54-9234-B2590DAC0BB8}"/>
            </c:ext>
          </c:extLst>
        </c:ser>
        <c:dLbls>
          <c:showLegendKey val="0"/>
          <c:showVal val="0"/>
          <c:showCatName val="0"/>
          <c:showSerName val="0"/>
          <c:showPercent val="0"/>
          <c:showBubbleSize val="0"/>
        </c:dLbls>
        <c:gapWidth val="99"/>
        <c:axId val="206068224"/>
        <c:axId val="53880512"/>
      </c:barChart>
      <c:barChart>
        <c:barDir val="col"/>
        <c:grouping val="clustered"/>
        <c:varyColors val="0"/>
        <c:ser>
          <c:idx val="0"/>
          <c:order val="0"/>
          <c:tx>
            <c:strRef>
              <c:f>城市群和并表!$B$52</c:f>
              <c:strCache>
                <c:ptCount val="1"/>
                <c:pt idx="0">
                  <c:v>文化环境</c:v>
                </c:pt>
              </c:strCache>
            </c:strRef>
          </c:tx>
          <c:spPr>
            <a:solidFill>
              <a:prstClr val="black"/>
            </a:solidFill>
          </c:spPr>
          <c:invertIfNegative val="0"/>
          <c:cat>
            <c:strRef>
              <c:f>城市群和并表!$A$53:$A$66</c:f>
              <c:strCache>
                <c:ptCount val="14"/>
                <c:pt idx="0">
                  <c:v>京津冀</c:v>
                </c:pt>
                <c:pt idx="1">
                  <c:v>珠江三角洲</c:v>
                </c:pt>
                <c:pt idx="2">
                  <c:v>山东半岛</c:v>
                </c:pt>
                <c:pt idx="3">
                  <c:v>长江三角洲</c:v>
                </c:pt>
                <c:pt idx="4">
                  <c:v>海峡西岸</c:v>
                </c:pt>
                <c:pt idx="5">
                  <c:v>成渝</c:v>
                </c:pt>
                <c:pt idx="6">
                  <c:v>辽中南</c:v>
                </c:pt>
                <c:pt idx="7">
                  <c:v>长江中游</c:v>
                </c:pt>
                <c:pt idx="8">
                  <c:v>北部湾</c:v>
                </c:pt>
                <c:pt idx="9">
                  <c:v>中原</c:v>
                </c:pt>
                <c:pt idx="10">
                  <c:v>关中</c:v>
                </c:pt>
                <c:pt idx="11">
                  <c:v>哈长</c:v>
                </c:pt>
                <c:pt idx="12">
                  <c:v>呼包鄂榆</c:v>
                </c:pt>
                <c:pt idx="13">
                  <c:v>兰州西宁</c:v>
                </c:pt>
              </c:strCache>
            </c:strRef>
          </c:cat>
          <c:val>
            <c:numRef>
              <c:f>城市群和并表!$B$53:$B$66</c:f>
              <c:numCache>
                <c:formatCode>General</c:formatCode>
                <c:ptCount val="14"/>
                <c:pt idx="0">
                  <c:v>5.8141569999999287</c:v>
                </c:pt>
                <c:pt idx="1">
                  <c:v>5.7142087500000001</c:v>
                </c:pt>
                <c:pt idx="2">
                  <c:v>5.6483299999999996</c:v>
                </c:pt>
                <c:pt idx="3">
                  <c:v>5.5830015384615388</c:v>
                </c:pt>
                <c:pt idx="4">
                  <c:v>5.4641099999999945</c:v>
                </c:pt>
                <c:pt idx="5">
                  <c:v>5.4469814285714282</c:v>
                </c:pt>
                <c:pt idx="6">
                  <c:v>5.4433725000000024</c:v>
                </c:pt>
                <c:pt idx="7">
                  <c:v>5.381664999999999</c:v>
                </c:pt>
                <c:pt idx="8">
                  <c:v>5.3737550000000001</c:v>
                </c:pt>
                <c:pt idx="9">
                  <c:v>5.3407812499999645</c:v>
                </c:pt>
                <c:pt idx="10">
                  <c:v>5.2705116666666667</c:v>
                </c:pt>
                <c:pt idx="11">
                  <c:v>5.2176724999999999</c:v>
                </c:pt>
                <c:pt idx="12">
                  <c:v>4.938052857142857</c:v>
                </c:pt>
                <c:pt idx="13">
                  <c:v>4.8193999999999999</c:v>
                </c:pt>
              </c:numCache>
            </c:numRef>
          </c:val>
          <c:extLst xmlns:c16r2="http://schemas.microsoft.com/office/drawing/2015/06/chart">
            <c:ext xmlns:c16="http://schemas.microsoft.com/office/drawing/2014/chart" uri="{C3380CC4-5D6E-409C-BE32-E72D297353CC}">
              <c16:uniqueId val="{00000008-ED20-4F54-9234-B2590DAC0BB8}"/>
            </c:ext>
          </c:extLst>
        </c:ser>
        <c:dLbls>
          <c:showLegendKey val="0"/>
          <c:showVal val="0"/>
          <c:showCatName val="0"/>
          <c:showSerName val="0"/>
          <c:showPercent val="0"/>
          <c:showBubbleSize val="0"/>
        </c:dLbls>
        <c:gapWidth val="307"/>
        <c:axId val="206068736"/>
        <c:axId val="53881088"/>
      </c:barChart>
      <c:catAx>
        <c:axId val="206068224"/>
        <c:scaling>
          <c:orientation val="minMax"/>
        </c:scaling>
        <c:delete val="0"/>
        <c:axPos val="b"/>
        <c:numFmt formatCode="General" sourceLinked="0"/>
        <c:majorTickMark val="out"/>
        <c:minorTickMark val="none"/>
        <c:tickLblPos val="nextTo"/>
        <c:txPr>
          <a:bodyPr/>
          <a:lstStyle/>
          <a:p>
            <a:pPr>
              <a:defRPr sz="800"/>
            </a:pPr>
            <a:endParaRPr lang="zh-CN"/>
          </a:p>
        </c:txPr>
        <c:crossAx val="53880512"/>
        <c:crosses val="autoZero"/>
        <c:auto val="1"/>
        <c:lblAlgn val="ctr"/>
        <c:lblOffset val="100"/>
        <c:noMultiLvlLbl val="0"/>
      </c:catAx>
      <c:valAx>
        <c:axId val="53880512"/>
        <c:scaling>
          <c:orientation val="minMax"/>
        </c:scaling>
        <c:delete val="0"/>
        <c:axPos val="l"/>
        <c:numFmt formatCode="#,##0.0_);[Red]\(#,##0.0\)" sourceLinked="0"/>
        <c:majorTickMark val="none"/>
        <c:minorTickMark val="none"/>
        <c:tickLblPos val="nextTo"/>
        <c:txPr>
          <a:bodyPr/>
          <a:lstStyle/>
          <a:p>
            <a:pPr>
              <a:defRPr sz="800"/>
            </a:pPr>
            <a:endParaRPr lang="zh-CN"/>
          </a:p>
        </c:txPr>
        <c:crossAx val="206068224"/>
        <c:crosses val="autoZero"/>
        <c:crossBetween val="between"/>
      </c:valAx>
      <c:valAx>
        <c:axId val="53881088"/>
        <c:scaling>
          <c:orientation val="minMax"/>
          <c:max val="10"/>
        </c:scaling>
        <c:delete val="1"/>
        <c:axPos val="r"/>
        <c:numFmt formatCode="General" sourceLinked="1"/>
        <c:majorTickMark val="out"/>
        <c:minorTickMark val="none"/>
        <c:tickLblPos val="none"/>
        <c:crossAx val="206068736"/>
        <c:crosses val="max"/>
        <c:crossBetween val="between"/>
      </c:valAx>
      <c:catAx>
        <c:axId val="206068736"/>
        <c:scaling>
          <c:orientation val="minMax"/>
        </c:scaling>
        <c:delete val="1"/>
        <c:axPos val="b"/>
        <c:numFmt formatCode="General" sourceLinked="1"/>
        <c:majorTickMark val="out"/>
        <c:minorTickMark val="none"/>
        <c:tickLblPos val="none"/>
        <c:crossAx val="53881088"/>
        <c:crosses val="autoZero"/>
        <c:auto val="1"/>
        <c:lblAlgn val="ctr"/>
        <c:lblOffset val="100"/>
        <c:noMultiLvlLbl val="0"/>
      </c:catAx>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overlay val="0"/>
      <c:txPr>
        <a:bodyPr/>
        <a:lstStyle/>
        <a:p>
          <a:pPr>
            <a:defRPr sz="800"/>
          </a:pPr>
          <a:endParaRPr lang="zh-CN"/>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城市群和并表!$AI$51</c:f>
              <c:strCache>
                <c:ptCount val="1"/>
                <c:pt idx="0">
                  <c:v>fuzhu1</c:v>
                </c:pt>
              </c:strCache>
            </c:strRef>
          </c:tx>
          <c:invertIfNegative val="0"/>
          <c:cat>
            <c:strRef>
              <c:f>城市群和并表!$AG$52:$AG$65</c:f>
              <c:strCache>
                <c:ptCount val="14"/>
                <c:pt idx="0">
                  <c:v>京津冀</c:v>
                </c:pt>
                <c:pt idx="1">
                  <c:v>珠江三角洲</c:v>
                </c:pt>
                <c:pt idx="2">
                  <c:v>山东半岛</c:v>
                </c:pt>
                <c:pt idx="3">
                  <c:v>长江三角洲</c:v>
                </c:pt>
                <c:pt idx="4">
                  <c:v>长江中游</c:v>
                </c:pt>
                <c:pt idx="5">
                  <c:v>辽中南</c:v>
                </c:pt>
                <c:pt idx="6">
                  <c:v>中原</c:v>
                </c:pt>
                <c:pt idx="7">
                  <c:v>成渝</c:v>
                </c:pt>
                <c:pt idx="8">
                  <c:v>关中</c:v>
                </c:pt>
                <c:pt idx="9">
                  <c:v>哈长</c:v>
                </c:pt>
                <c:pt idx="10">
                  <c:v>海峡西岸</c:v>
                </c:pt>
                <c:pt idx="11">
                  <c:v>北部湾</c:v>
                </c:pt>
                <c:pt idx="12">
                  <c:v>呼包鄂榆</c:v>
                </c:pt>
                <c:pt idx="13">
                  <c:v>兰州西宁</c:v>
                </c:pt>
              </c:strCache>
            </c:strRef>
          </c:cat>
          <c:val>
            <c:numRef>
              <c:f>城市群和并表!$AI$52:$AI$65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0-B08C-443B-9FB4-915D380E77F7}"/>
            </c:ext>
          </c:extLst>
        </c:ser>
        <c:ser>
          <c:idx val="2"/>
          <c:order val="2"/>
          <c:tx>
            <c:strRef>
              <c:f>城市群和并表!$AJ$51</c:f>
              <c:strCache>
                <c:ptCount val="1"/>
                <c:pt idx="0">
                  <c:v>fuzhu2</c:v>
                </c:pt>
              </c:strCache>
            </c:strRef>
          </c:tx>
          <c:invertIfNegative val="0"/>
          <c:cat>
            <c:strRef>
              <c:f>城市群和并表!$AG$52:$AG$65</c:f>
              <c:strCache>
                <c:ptCount val="14"/>
                <c:pt idx="0">
                  <c:v>京津冀</c:v>
                </c:pt>
                <c:pt idx="1">
                  <c:v>珠江三角洲</c:v>
                </c:pt>
                <c:pt idx="2">
                  <c:v>山东半岛</c:v>
                </c:pt>
                <c:pt idx="3">
                  <c:v>长江三角洲</c:v>
                </c:pt>
                <c:pt idx="4">
                  <c:v>长江中游</c:v>
                </c:pt>
                <c:pt idx="5">
                  <c:v>辽中南</c:v>
                </c:pt>
                <c:pt idx="6">
                  <c:v>中原</c:v>
                </c:pt>
                <c:pt idx="7">
                  <c:v>成渝</c:v>
                </c:pt>
                <c:pt idx="8">
                  <c:v>关中</c:v>
                </c:pt>
                <c:pt idx="9">
                  <c:v>哈长</c:v>
                </c:pt>
                <c:pt idx="10">
                  <c:v>海峡西岸</c:v>
                </c:pt>
                <c:pt idx="11">
                  <c:v>北部湾</c:v>
                </c:pt>
                <c:pt idx="12">
                  <c:v>呼包鄂榆</c:v>
                </c:pt>
                <c:pt idx="13">
                  <c:v>兰州西宁</c:v>
                </c:pt>
              </c:strCache>
            </c:strRef>
          </c:cat>
          <c:val>
            <c:numRef>
              <c:f>城市群和并表!$AJ$52:$AJ$65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1-B08C-443B-9FB4-915D380E77F7}"/>
            </c:ext>
          </c:extLst>
        </c:ser>
        <c:ser>
          <c:idx val="3"/>
          <c:order val="3"/>
          <c:tx>
            <c:strRef>
              <c:f>城市群和并表!$AK$51</c:f>
              <c:strCache>
                <c:ptCount val="1"/>
                <c:pt idx="0">
                  <c:v>fuzhu3</c:v>
                </c:pt>
              </c:strCache>
            </c:strRef>
          </c:tx>
          <c:invertIfNegative val="0"/>
          <c:cat>
            <c:strRef>
              <c:f>城市群和并表!$AG$52:$AG$65</c:f>
              <c:strCache>
                <c:ptCount val="14"/>
                <c:pt idx="0">
                  <c:v>京津冀</c:v>
                </c:pt>
                <c:pt idx="1">
                  <c:v>珠江三角洲</c:v>
                </c:pt>
                <c:pt idx="2">
                  <c:v>山东半岛</c:v>
                </c:pt>
                <c:pt idx="3">
                  <c:v>长江三角洲</c:v>
                </c:pt>
                <c:pt idx="4">
                  <c:v>长江中游</c:v>
                </c:pt>
                <c:pt idx="5">
                  <c:v>辽中南</c:v>
                </c:pt>
                <c:pt idx="6">
                  <c:v>中原</c:v>
                </c:pt>
                <c:pt idx="7">
                  <c:v>成渝</c:v>
                </c:pt>
                <c:pt idx="8">
                  <c:v>关中</c:v>
                </c:pt>
                <c:pt idx="9">
                  <c:v>哈长</c:v>
                </c:pt>
                <c:pt idx="10">
                  <c:v>海峡西岸</c:v>
                </c:pt>
                <c:pt idx="11">
                  <c:v>北部湾</c:v>
                </c:pt>
                <c:pt idx="12">
                  <c:v>呼包鄂榆</c:v>
                </c:pt>
                <c:pt idx="13">
                  <c:v>兰州西宁</c:v>
                </c:pt>
              </c:strCache>
            </c:strRef>
          </c:cat>
          <c:val>
            <c:numRef>
              <c:f>城市群和并表!$AK$52:$AK$65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2-B08C-443B-9FB4-915D380E77F7}"/>
            </c:ext>
          </c:extLst>
        </c:ser>
        <c:ser>
          <c:idx val="4"/>
          <c:order val="4"/>
          <c:tx>
            <c:strRef>
              <c:f>城市群和并表!$AL$51</c:f>
              <c:strCache>
                <c:ptCount val="1"/>
                <c:pt idx="0">
                  <c:v>fuzhu4</c:v>
                </c:pt>
              </c:strCache>
            </c:strRef>
          </c:tx>
          <c:invertIfNegative val="0"/>
          <c:cat>
            <c:strRef>
              <c:f>城市群和并表!$AG$52:$AG$65</c:f>
              <c:strCache>
                <c:ptCount val="14"/>
                <c:pt idx="0">
                  <c:v>京津冀</c:v>
                </c:pt>
                <c:pt idx="1">
                  <c:v>珠江三角洲</c:v>
                </c:pt>
                <c:pt idx="2">
                  <c:v>山东半岛</c:v>
                </c:pt>
                <c:pt idx="3">
                  <c:v>长江三角洲</c:v>
                </c:pt>
                <c:pt idx="4">
                  <c:v>长江中游</c:v>
                </c:pt>
                <c:pt idx="5">
                  <c:v>辽中南</c:v>
                </c:pt>
                <c:pt idx="6">
                  <c:v>中原</c:v>
                </c:pt>
                <c:pt idx="7">
                  <c:v>成渝</c:v>
                </c:pt>
                <c:pt idx="8">
                  <c:v>关中</c:v>
                </c:pt>
                <c:pt idx="9">
                  <c:v>哈长</c:v>
                </c:pt>
                <c:pt idx="10">
                  <c:v>海峡西岸</c:v>
                </c:pt>
                <c:pt idx="11">
                  <c:v>北部湾</c:v>
                </c:pt>
                <c:pt idx="12">
                  <c:v>呼包鄂榆</c:v>
                </c:pt>
                <c:pt idx="13">
                  <c:v>兰州西宁</c:v>
                </c:pt>
              </c:strCache>
            </c:strRef>
          </c:cat>
          <c:val>
            <c:numRef>
              <c:f>城市群和并表!$AL$52:$AL$65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3-B08C-443B-9FB4-915D380E77F7}"/>
            </c:ext>
          </c:extLst>
        </c:ser>
        <c:ser>
          <c:idx val="5"/>
          <c:order val="5"/>
          <c:tx>
            <c:strRef>
              <c:f>城市群和并表!$AM$51</c:f>
              <c:strCache>
                <c:ptCount val="1"/>
                <c:pt idx="0">
                  <c:v>fuzhu5</c:v>
                </c:pt>
              </c:strCache>
            </c:strRef>
          </c:tx>
          <c:invertIfNegative val="0"/>
          <c:cat>
            <c:strRef>
              <c:f>城市群和并表!$AG$52:$AG$65</c:f>
              <c:strCache>
                <c:ptCount val="14"/>
                <c:pt idx="0">
                  <c:v>京津冀</c:v>
                </c:pt>
                <c:pt idx="1">
                  <c:v>珠江三角洲</c:v>
                </c:pt>
                <c:pt idx="2">
                  <c:v>山东半岛</c:v>
                </c:pt>
                <c:pt idx="3">
                  <c:v>长江三角洲</c:v>
                </c:pt>
                <c:pt idx="4">
                  <c:v>长江中游</c:v>
                </c:pt>
                <c:pt idx="5">
                  <c:v>辽中南</c:v>
                </c:pt>
                <c:pt idx="6">
                  <c:v>中原</c:v>
                </c:pt>
                <c:pt idx="7">
                  <c:v>成渝</c:v>
                </c:pt>
                <c:pt idx="8">
                  <c:v>关中</c:v>
                </c:pt>
                <c:pt idx="9">
                  <c:v>哈长</c:v>
                </c:pt>
                <c:pt idx="10">
                  <c:v>海峡西岸</c:v>
                </c:pt>
                <c:pt idx="11">
                  <c:v>北部湾</c:v>
                </c:pt>
                <c:pt idx="12">
                  <c:v>呼包鄂榆</c:v>
                </c:pt>
                <c:pt idx="13">
                  <c:v>兰州西宁</c:v>
                </c:pt>
              </c:strCache>
            </c:strRef>
          </c:cat>
          <c:val>
            <c:numRef>
              <c:f>城市群和并表!$AM$52:$AM$65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4-B08C-443B-9FB4-915D380E77F7}"/>
            </c:ext>
          </c:extLst>
        </c:ser>
        <c:ser>
          <c:idx val="6"/>
          <c:order val="6"/>
          <c:tx>
            <c:strRef>
              <c:f>城市群和并表!$AN$51</c:f>
              <c:strCache>
                <c:ptCount val="1"/>
                <c:pt idx="0">
                  <c:v>fuzhu6</c:v>
                </c:pt>
              </c:strCache>
            </c:strRef>
          </c:tx>
          <c:invertIfNegative val="0"/>
          <c:cat>
            <c:strRef>
              <c:f>城市群和并表!$AG$52:$AG$65</c:f>
              <c:strCache>
                <c:ptCount val="14"/>
                <c:pt idx="0">
                  <c:v>京津冀</c:v>
                </c:pt>
                <c:pt idx="1">
                  <c:v>珠江三角洲</c:v>
                </c:pt>
                <c:pt idx="2">
                  <c:v>山东半岛</c:v>
                </c:pt>
                <c:pt idx="3">
                  <c:v>长江三角洲</c:v>
                </c:pt>
                <c:pt idx="4">
                  <c:v>长江中游</c:v>
                </c:pt>
                <c:pt idx="5">
                  <c:v>辽中南</c:v>
                </c:pt>
                <c:pt idx="6">
                  <c:v>中原</c:v>
                </c:pt>
                <c:pt idx="7">
                  <c:v>成渝</c:v>
                </c:pt>
                <c:pt idx="8">
                  <c:v>关中</c:v>
                </c:pt>
                <c:pt idx="9">
                  <c:v>哈长</c:v>
                </c:pt>
                <c:pt idx="10">
                  <c:v>海峡西岸</c:v>
                </c:pt>
                <c:pt idx="11">
                  <c:v>北部湾</c:v>
                </c:pt>
                <c:pt idx="12">
                  <c:v>呼包鄂榆</c:v>
                </c:pt>
                <c:pt idx="13">
                  <c:v>兰州西宁</c:v>
                </c:pt>
              </c:strCache>
            </c:strRef>
          </c:cat>
          <c:val>
            <c:numRef>
              <c:f>城市群和并表!$AN$52:$AN$65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5-B08C-443B-9FB4-915D380E77F7}"/>
            </c:ext>
          </c:extLst>
        </c:ser>
        <c:ser>
          <c:idx val="7"/>
          <c:order val="7"/>
          <c:tx>
            <c:strRef>
              <c:f>城市群和并表!$AO$51</c:f>
              <c:strCache>
                <c:ptCount val="1"/>
                <c:pt idx="0">
                  <c:v>快车拼车和顺风车比重</c:v>
                </c:pt>
              </c:strCache>
            </c:strRef>
          </c:tx>
          <c:invertIfNegative val="0"/>
          <c:cat>
            <c:strRef>
              <c:f>城市群和并表!$AG$52:$AG$65</c:f>
              <c:strCache>
                <c:ptCount val="14"/>
                <c:pt idx="0">
                  <c:v>京津冀</c:v>
                </c:pt>
                <c:pt idx="1">
                  <c:v>珠江三角洲</c:v>
                </c:pt>
                <c:pt idx="2">
                  <c:v>山东半岛</c:v>
                </c:pt>
                <c:pt idx="3">
                  <c:v>长江三角洲</c:v>
                </c:pt>
                <c:pt idx="4">
                  <c:v>长江中游</c:v>
                </c:pt>
                <c:pt idx="5">
                  <c:v>辽中南</c:v>
                </c:pt>
                <c:pt idx="6">
                  <c:v>中原</c:v>
                </c:pt>
                <c:pt idx="7">
                  <c:v>成渝</c:v>
                </c:pt>
                <c:pt idx="8">
                  <c:v>关中</c:v>
                </c:pt>
                <c:pt idx="9">
                  <c:v>哈长</c:v>
                </c:pt>
                <c:pt idx="10">
                  <c:v>海峡西岸</c:v>
                </c:pt>
                <c:pt idx="11">
                  <c:v>北部湾</c:v>
                </c:pt>
                <c:pt idx="12">
                  <c:v>呼包鄂榆</c:v>
                </c:pt>
                <c:pt idx="13">
                  <c:v>兰州西宁</c:v>
                </c:pt>
              </c:strCache>
            </c:strRef>
          </c:cat>
          <c:val>
            <c:numRef>
              <c:f>城市群和并表!$AO$52:$AO$65</c:f>
              <c:numCache>
                <c:formatCode>General</c:formatCode>
                <c:ptCount val="14"/>
                <c:pt idx="0">
                  <c:v>1.1074789</c:v>
                </c:pt>
                <c:pt idx="1">
                  <c:v>1.8245819999999999</c:v>
                </c:pt>
                <c:pt idx="2">
                  <c:v>1.4811743333333338</c:v>
                </c:pt>
                <c:pt idx="3">
                  <c:v>1.2344291538461538</c:v>
                </c:pt>
                <c:pt idx="4">
                  <c:v>0.6556618461538597</c:v>
                </c:pt>
                <c:pt idx="5">
                  <c:v>1.6824334999999999</c:v>
                </c:pt>
                <c:pt idx="6">
                  <c:v>0.33819450000000312</c:v>
                </c:pt>
                <c:pt idx="7">
                  <c:v>1.217581285714268</c:v>
                </c:pt>
                <c:pt idx="8">
                  <c:v>0.86676566666666865</c:v>
                </c:pt>
                <c:pt idx="9">
                  <c:v>1.9646617499999999</c:v>
                </c:pt>
                <c:pt idx="10">
                  <c:v>0.58048521052631596</c:v>
                </c:pt>
                <c:pt idx="11">
                  <c:v>0.50237666666666658</c:v>
                </c:pt>
                <c:pt idx="12">
                  <c:v>0.46601557142857097</c:v>
                </c:pt>
                <c:pt idx="13">
                  <c:v>0.29704600000000031</c:v>
                </c:pt>
              </c:numCache>
            </c:numRef>
          </c:val>
          <c:extLst xmlns:c16r2="http://schemas.microsoft.com/office/drawing/2015/06/chart">
            <c:ext xmlns:c16="http://schemas.microsoft.com/office/drawing/2014/chart" uri="{C3380CC4-5D6E-409C-BE32-E72D297353CC}">
              <c16:uniqueId val="{00000006-B08C-443B-9FB4-915D380E77F7}"/>
            </c:ext>
          </c:extLst>
        </c:ser>
        <c:ser>
          <c:idx val="8"/>
          <c:order val="8"/>
          <c:tx>
            <c:strRef>
              <c:f>城市群和并表!$AP$51</c:f>
              <c:strCache>
                <c:ptCount val="1"/>
                <c:pt idx="0">
                  <c:v>新能源车订单数量占比</c:v>
                </c:pt>
              </c:strCache>
            </c:strRef>
          </c:tx>
          <c:invertIfNegative val="0"/>
          <c:cat>
            <c:strRef>
              <c:f>城市群和并表!$AG$52:$AG$65</c:f>
              <c:strCache>
                <c:ptCount val="14"/>
                <c:pt idx="0">
                  <c:v>京津冀</c:v>
                </c:pt>
                <c:pt idx="1">
                  <c:v>珠江三角洲</c:v>
                </c:pt>
                <c:pt idx="2">
                  <c:v>山东半岛</c:v>
                </c:pt>
                <c:pt idx="3">
                  <c:v>长江三角洲</c:v>
                </c:pt>
                <c:pt idx="4">
                  <c:v>长江中游</c:v>
                </c:pt>
                <c:pt idx="5">
                  <c:v>辽中南</c:v>
                </c:pt>
                <c:pt idx="6">
                  <c:v>中原</c:v>
                </c:pt>
                <c:pt idx="7">
                  <c:v>成渝</c:v>
                </c:pt>
                <c:pt idx="8">
                  <c:v>关中</c:v>
                </c:pt>
                <c:pt idx="9">
                  <c:v>哈长</c:v>
                </c:pt>
                <c:pt idx="10">
                  <c:v>海峡西岸</c:v>
                </c:pt>
                <c:pt idx="11">
                  <c:v>北部湾</c:v>
                </c:pt>
                <c:pt idx="12">
                  <c:v>呼包鄂榆</c:v>
                </c:pt>
                <c:pt idx="13">
                  <c:v>兰州西宁</c:v>
                </c:pt>
              </c:strCache>
            </c:strRef>
          </c:cat>
          <c:val>
            <c:numRef>
              <c:f>城市群和并表!$AP$52:$AP$65</c:f>
              <c:numCache>
                <c:formatCode>General</c:formatCode>
                <c:ptCount val="14"/>
                <c:pt idx="0">
                  <c:v>3.1038449999999997</c:v>
                </c:pt>
                <c:pt idx="1">
                  <c:v>2.1416512500000002</c:v>
                </c:pt>
                <c:pt idx="2">
                  <c:v>1.9592850000000122</c:v>
                </c:pt>
                <c:pt idx="3">
                  <c:v>2.0097939230769231</c:v>
                </c:pt>
                <c:pt idx="4">
                  <c:v>2.0362733076923081</c:v>
                </c:pt>
                <c:pt idx="5">
                  <c:v>1.4288282499999818</c:v>
                </c:pt>
                <c:pt idx="6">
                  <c:v>2.0606068749999999</c:v>
                </c:pt>
                <c:pt idx="7">
                  <c:v>1.4570789999999998</c:v>
                </c:pt>
                <c:pt idx="8">
                  <c:v>1.645766666666667</c:v>
                </c:pt>
                <c:pt idx="9">
                  <c:v>0.97969537500000714</c:v>
                </c:pt>
                <c:pt idx="10">
                  <c:v>1.678998947368421</c:v>
                </c:pt>
                <c:pt idx="11">
                  <c:v>1.6065463333333341</c:v>
                </c:pt>
                <c:pt idx="12">
                  <c:v>1.2158629999999866</c:v>
                </c:pt>
                <c:pt idx="13">
                  <c:v>1.155448</c:v>
                </c:pt>
              </c:numCache>
            </c:numRef>
          </c:val>
          <c:extLst xmlns:c16r2="http://schemas.microsoft.com/office/drawing/2015/06/chart">
            <c:ext xmlns:c16="http://schemas.microsoft.com/office/drawing/2014/chart" uri="{C3380CC4-5D6E-409C-BE32-E72D297353CC}">
              <c16:uniqueId val="{00000007-B08C-443B-9FB4-915D380E77F7}"/>
            </c:ext>
          </c:extLst>
        </c:ser>
        <c:ser>
          <c:idx val="9"/>
          <c:order val="9"/>
          <c:tx>
            <c:strRef>
              <c:f>城市群和并表!$AQ$51</c:f>
              <c:strCache>
                <c:ptCount val="1"/>
                <c:pt idx="0">
                  <c:v>新能源订单里程占比</c:v>
                </c:pt>
              </c:strCache>
            </c:strRef>
          </c:tx>
          <c:invertIfNegative val="0"/>
          <c:cat>
            <c:strRef>
              <c:f>城市群和并表!$AG$52:$AG$65</c:f>
              <c:strCache>
                <c:ptCount val="14"/>
                <c:pt idx="0">
                  <c:v>京津冀</c:v>
                </c:pt>
                <c:pt idx="1">
                  <c:v>珠江三角洲</c:v>
                </c:pt>
                <c:pt idx="2">
                  <c:v>山东半岛</c:v>
                </c:pt>
                <c:pt idx="3">
                  <c:v>长江三角洲</c:v>
                </c:pt>
                <c:pt idx="4">
                  <c:v>长江中游</c:v>
                </c:pt>
                <c:pt idx="5">
                  <c:v>辽中南</c:v>
                </c:pt>
                <c:pt idx="6">
                  <c:v>中原</c:v>
                </c:pt>
                <c:pt idx="7">
                  <c:v>成渝</c:v>
                </c:pt>
                <c:pt idx="8">
                  <c:v>关中</c:v>
                </c:pt>
                <c:pt idx="9">
                  <c:v>哈长</c:v>
                </c:pt>
                <c:pt idx="10">
                  <c:v>海峡西岸</c:v>
                </c:pt>
                <c:pt idx="11">
                  <c:v>北部湾</c:v>
                </c:pt>
                <c:pt idx="12">
                  <c:v>呼包鄂榆</c:v>
                </c:pt>
                <c:pt idx="13">
                  <c:v>兰州西宁</c:v>
                </c:pt>
              </c:strCache>
            </c:strRef>
          </c:cat>
          <c:val>
            <c:numRef>
              <c:f>城市群和并表!$AQ$52:$AQ$65</c:f>
              <c:numCache>
                <c:formatCode>General</c:formatCode>
                <c:ptCount val="14"/>
                <c:pt idx="0">
                  <c:v>2.9757879999999997</c:v>
                </c:pt>
                <c:pt idx="1">
                  <c:v>2.0323774999999977</c:v>
                </c:pt>
                <c:pt idx="2">
                  <c:v>1.885898333333333</c:v>
                </c:pt>
                <c:pt idx="3">
                  <c:v>1.9489188846153975</c:v>
                </c:pt>
                <c:pt idx="4">
                  <c:v>1.9538561923076918</c:v>
                </c:pt>
                <c:pt idx="5">
                  <c:v>1.3886591250000135</c:v>
                </c:pt>
                <c:pt idx="6">
                  <c:v>1.9750102083333341</c:v>
                </c:pt>
                <c:pt idx="7">
                  <c:v>1.456118</c:v>
                </c:pt>
                <c:pt idx="8">
                  <c:v>1.628226666666666</c:v>
                </c:pt>
                <c:pt idx="9">
                  <c:v>0.94695637499999996</c:v>
                </c:pt>
                <c:pt idx="10">
                  <c:v>1.6232227894736839</c:v>
                </c:pt>
                <c:pt idx="11">
                  <c:v>1.5528431666666795</c:v>
                </c:pt>
                <c:pt idx="12">
                  <c:v>1.1715435714285845</c:v>
                </c:pt>
                <c:pt idx="13">
                  <c:v>1.060702</c:v>
                </c:pt>
              </c:numCache>
            </c:numRef>
          </c:val>
          <c:extLst xmlns:c16r2="http://schemas.microsoft.com/office/drawing/2015/06/chart">
            <c:ext xmlns:c16="http://schemas.microsoft.com/office/drawing/2014/chart" uri="{C3380CC4-5D6E-409C-BE32-E72D297353CC}">
              <c16:uniqueId val="{00000008-B08C-443B-9FB4-915D380E77F7}"/>
            </c:ext>
          </c:extLst>
        </c:ser>
        <c:dLbls>
          <c:showLegendKey val="0"/>
          <c:showVal val="0"/>
          <c:showCatName val="0"/>
          <c:showSerName val="0"/>
          <c:showPercent val="0"/>
          <c:showBubbleSize val="0"/>
        </c:dLbls>
        <c:gapWidth val="0"/>
        <c:axId val="239841792"/>
        <c:axId val="53881664"/>
      </c:barChart>
      <c:barChart>
        <c:barDir val="col"/>
        <c:grouping val="clustered"/>
        <c:varyColors val="0"/>
        <c:ser>
          <c:idx val="0"/>
          <c:order val="0"/>
          <c:tx>
            <c:strRef>
              <c:f>城市群和并表!$AH$51</c:f>
              <c:strCache>
                <c:ptCount val="1"/>
                <c:pt idx="0">
                  <c:v>绿色共享</c:v>
                </c:pt>
              </c:strCache>
            </c:strRef>
          </c:tx>
          <c:spPr>
            <a:solidFill>
              <a:schemeClr val="tx1"/>
            </a:solidFill>
          </c:spPr>
          <c:invertIfNegative val="0"/>
          <c:cat>
            <c:strRef>
              <c:f>城市群和并表!$AG$52:$AG$65</c:f>
              <c:strCache>
                <c:ptCount val="14"/>
                <c:pt idx="0">
                  <c:v>京津冀</c:v>
                </c:pt>
                <c:pt idx="1">
                  <c:v>珠江三角洲</c:v>
                </c:pt>
                <c:pt idx="2">
                  <c:v>山东半岛</c:v>
                </c:pt>
                <c:pt idx="3">
                  <c:v>长江三角洲</c:v>
                </c:pt>
                <c:pt idx="4">
                  <c:v>长江中游</c:v>
                </c:pt>
                <c:pt idx="5">
                  <c:v>辽中南</c:v>
                </c:pt>
                <c:pt idx="6">
                  <c:v>中原</c:v>
                </c:pt>
                <c:pt idx="7">
                  <c:v>成渝</c:v>
                </c:pt>
                <c:pt idx="8">
                  <c:v>关中</c:v>
                </c:pt>
                <c:pt idx="9">
                  <c:v>哈长</c:v>
                </c:pt>
                <c:pt idx="10">
                  <c:v>海峡西岸</c:v>
                </c:pt>
                <c:pt idx="11">
                  <c:v>北部湾</c:v>
                </c:pt>
                <c:pt idx="12">
                  <c:v>呼包鄂榆</c:v>
                </c:pt>
                <c:pt idx="13">
                  <c:v>兰州西宁</c:v>
                </c:pt>
              </c:strCache>
            </c:strRef>
          </c:cat>
          <c:val>
            <c:numRef>
              <c:f>城市群和并表!$AH$52:$AH$65</c:f>
              <c:numCache>
                <c:formatCode>General</c:formatCode>
                <c:ptCount val="14"/>
                <c:pt idx="0">
                  <c:v>2.3628579999999682</c:v>
                </c:pt>
                <c:pt idx="1">
                  <c:v>1.9946175000000217</c:v>
                </c:pt>
                <c:pt idx="2">
                  <c:v>1.7677283333333318</c:v>
                </c:pt>
                <c:pt idx="3">
                  <c:v>1.7183270769230781</c:v>
                </c:pt>
                <c:pt idx="4">
                  <c:v>1.525861423076923</c:v>
                </c:pt>
                <c:pt idx="5">
                  <c:v>1.5043357499999999</c:v>
                </c:pt>
                <c:pt idx="6">
                  <c:v>1.4295159166666671</c:v>
                </c:pt>
                <c:pt idx="7">
                  <c:v>1.3729364285714281</c:v>
                </c:pt>
                <c:pt idx="8">
                  <c:v>1.3673299999999879</c:v>
                </c:pt>
                <c:pt idx="9">
                  <c:v>1.3136284999999848</c:v>
                </c:pt>
                <c:pt idx="10">
                  <c:v>1.2761129473684221</c:v>
                </c:pt>
                <c:pt idx="11">
                  <c:v>1.2023659999999998</c:v>
                </c:pt>
                <c:pt idx="12">
                  <c:v>0.93878942857143455</c:v>
                </c:pt>
                <c:pt idx="13">
                  <c:v>0.823743000000006</c:v>
                </c:pt>
              </c:numCache>
            </c:numRef>
          </c:val>
          <c:extLst xmlns:c16r2="http://schemas.microsoft.com/office/drawing/2015/06/chart">
            <c:ext xmlns:c16="http://schemas.microsoft.com/office/drawing/2014/chart" uri="{C3380CC4-5D6E-409C-BE32-E72D297353CC}">
              <c16:uniqueId val="{00000009-B08C-443B-9FB4-915D380E77F7}"/>
            </c:ext>
          </c:extLst>
        </c:ser>
        <c:dLbls>
          <c:showLegendKey val="0"/>
          <c:showVal val="0"/>
          <c:showCatName val="0"/>
          <c:showSerName val="0"/>
          <c:showPercent val="0"/>
          <c:showBubbleSize val="0"/>
        </c:dLbls>
        <c:gapWidth val="410"/>
        <c:axId val="239842816"/>
        <c:axId val="53882240"/>
      </c:barChart>
      <c:catAx>
        <c:axId val="239841792"/>
        <c:scaling>
          <c:orientation val="minMax"/>
        </c:scaling>
        <c:delete val="0"/>
        <c:axPos val="b"/>
        <c:numFmt formatCode="General" sourceLinked="0"/>
        <c:majorTickMark val="out"/>
        <c:minorTickMark val="none"/>
        <c:tickLblPos val="nextTo"/>
        <c:txPr>
          <a:bodyPr/>
          <a:lstStyle/>
          <a:p>
            <a:pPr>
              <a:defRPr sz="800"/>
            </a:pPr>
            <a:endParaRPr lang="zh-CN"/>
          </a:p>
        </c:txPr>
        <c:crossAx val="53881664"/>
        <c:crosses val="autoZero"/>
        <c:auto val="1"/>
        <c:lblAlgn val="ctr"/>
        <c:lblOffset val="100"/>
        <c:noMultiLvlLbl val="0"/>
      </c:catAx>
      <c:valAx>
        <c:axId val="53881664"/>
        <c:scaling>
          <c:orientation val="minMax"/>
        </c:scaling>
        <c:delete val="0"/>
        <c:axPos val="l"/>
        <c:numFmt formatCode="#,##0.0_);[Red]\(#,##0.0\)" sourceLinked="0"/>
        <c:majorTickMark val="none"/>
        <c:minorTickMark val="none"/>
        <c:tickLblPos val="nextTo"/>
        <c:txPr>
          <a:bodyPr/>
          <a:lstStyle/>
          <a:p>
            <a:pPr>
              <a:defRPr sz="800"/>
            </a:pPr>
            <a:endParaRPr lang="zh-CN"/>
          </a:p>
        </c:txPr>
        <c:crossAx val="239841792"/>
        <c:crosses val="autoZero"/>
        <c:crossBetween val="between"/>
      </c:valAx>
      <c:valAx>
        <c:axId val="53882240"/>
        <c:scaling>
          <c:orientation val="minMax"/>
          <c:max val="3.5"/>
        </c:scaling>
        <c:delete val="1"/>
        <c:axPos val="r"/>
        <c:numFmt formatCode="General" sourceLinked="1"/>
        <c:majorTickMark val="out"/>
        <c:minorTickMark val="none"/>
        <c:tickLblPos val="none"/>
        <c:crossAx val="239842816"/>
        <c:crosses val="max"/>
        <c:crossBetween val="between"/>
      </c:valAx>
      <c:catAx>
        <c:axId val="239842816"/>
        <c:scaling>
          <c:orientation val="minMax"/>
        </c:scaling>
        <c:delete val="1"/>
        <c:axPos val="b"/>
        <c:numFmt formatCode="General" sourceLinked="1"/>
        <c:majorTickMark val="out"/>
        <c:minorTickMark val="none"/>
        <c:tickLblPos val="none"/>
        <c:crossAx val="53882240"/>
        <c:crosses val="autoZero"/>
        <c:auto val="1"/>
        <c:lblAlgn val="ctr"/>
        <c:lblOffset val="100"/>
        <c:noMultiLvlLbl val="0"/>
      </c:catAx>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overlay val="0"/>
      <c:txPr>
        <a:bodyPr/>
        <a:lstStyle/>
        <a:p>
          <a:pPr>
            <a:defRPr sz="800"/>
          </a:pPr>
          <a:endParaRPr lang="zh-CN"/>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城市群和并表!$AU$51</c:f>
              <c:strCache>
                <c:ptCount val="1"/>
                <c:pt idx="0">
                  <c:v>fuzhu1</c:v>
                </c:pt>
              </c:strCache>
            </c:strRef>
          </c:tx>
          <c:invertIfNegative val="0"/>
          <c:cat>
            <c:strRef>
              <c:f>城市群和并表!$AS$52:$AS$65</c:f>
              <c:strCache>
                <c:ptCount val="14"/>
                <c:pt idx="0">
                  <c:v>海峡西岸</c:v>
                </c:pt>
                <c:pt idx="1">
                  <c:v>北部湾</c:v>
                </c:pt>
                <c:pt idx="2">
                  <c:v>山东半岛</c:v>
                </c:pt>
                <c:pt idx="3">
                  <c:v>成渝</c:v>
                </c:pt>
                <c:pt idx="4">
                  <c:v>长江三角洲</c:v>
                </c:pt>
                <c:pt idx="5">
                  <c:v>珠江三角洲</c:v>
                </c:pt>
                <c:pt idx="6">
                  <c:v>辽中南</c:v>
                </c:pt>
                <c:pt idx="7">
                  <c:v>京津冀</c:v>
                </c:pt>
                <c:pt idx="8">
                  <c:v>中原</c:v>
                </c:pt>
                <c:pt idx="9">
                  <c:v>长江中游</c:v>
                </c:pt>
                <c:pt idx="10">
                  <c:v>关中</c:v>
                </c:pt>
                <c:pt idx="11">
                  <c:v>哈长</c:v>
                </c:pt>
                <c:pt idx="12">
                  <c:v>呼包鄂榆</c:v>
                </c:pt>
                <c:pt idx="13">
                  <c:v>兰州西宁</c:v>
                </c:pt>
              </c:strCache>
            </c:strRef>
          </c:cat>
          <c:val>
            <c:numRef>
              <c:f>城市群和并表!$AU$52:$AU$65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0-19C1-474A-9347-255FA0F272B9}"/>
            </c:ext>
          </c:extLst>
        </c:ser>
        <c:ser>
          <c:idx val="2"/>
          <c:order val="2"/>
          <c:tx>
            <c:strRef>
              <c:f>城市群和并表!$AV$51</c:f>
              <c:strCache>
                <c:ptCount val="1"/>
                <c:pt idx="0">
                  <c:v>fuzhu2</c:v>
                </c:pt>
              </c:strCache>
            </c:strRef>
          </c:tx>
          <c:invertIfNegative val="0"/>
          <c:cat>
            <c:strRef>
              <c:f>城市群和并表!$AS$52:$AS$65</c:f>
              <c:strCache>
                <c:ptCount val="14"/>
                <c:pt idx="0">
                  <c:v>海峡西岸</c:v>
                </c:pt>
                <c:pt idx="1">
                  <c:v>北部湾</c:v>
                </c:pt>
                <c:pt idx="2">
                  <c:v>山东半岛</c:v>
                </c:pt>
                <c:pt idx="3">
                  <c:v>成渝</c:v>
                </c:pt>
                <c:pt idx="4">
                  <c:v>长江三角洲</c:v>
                </c:pt>
                <c:pt idx="5">
                  <c:v>珠江三角洲</c:v>
                </c:pt>
                <c:pt idx="6">
                  <c:v>辽中南</c:v>
                </c:pt>
                <c:pt idx="7">
                  <c:v>京津冀</c:v>
                </c:pt>
                <c:pt idx="8">
                  <c:v>中原</c:v>
                </c:pt>
                <c:pt idx="9">
                  <c:v>长江中游</c:v>
                </c:pt>
                <c:pt idx="10">
                  <c:v>关中</c:v>
                </c:pt>
                <c:pt idx="11">
                  <c:v>哈长</c:v>
                </c:pt>
                <c:pt idx="12">
                  <c:v>呼包鄂榆</c:v>
                </c:pt>
                <c:pt idx="13">
                  <c:v>兰州西宁</c:v>
                </c:pt>
              </c:strCache>
            </c:strRef>
          </c:cat>
          <c:val>
            <c:numRef>
              <c:f>城市群和并表!$AV$52:$AV$65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1-19C1-474A-9347-255FA0F272B9}"/>
            </c:ext>
          </c:extLst>
        </c:ser>
        <c:ser>
          <c:idx val="3"/>
          <c:order val="3"/>
          <c:tx>
            <c:strRef>
              <c:f>城市群和并表!$AW$51</c:f>
              <c:strCache>
                <c:ptCount val="1"/>
                <c:pt idx="0">
                  <c:v>fuzhu3</c:v>
                </c:pt>
              </c:strCache>
            </c:strRef>
          </c:tx>
          <c:invertIfNegative val="0"/>
          <c:cat>
            <c:strRef>
              <c:f>城市群和并表!$AS$52:$AS$65</c:f>
              <c:strCache>
                <c:ptCount val="14"/>
                <c:pt idx="0">
                  <c:v>海峡西岸</c:v>
                </c:pt>
                <c:pt idx="1">
                  <c:v>北部湾</c:v>
                </c:pt>
                <c:pt idx="2">
                  <c:v>山东半岛</c:v>
                </c:pt>
                <c:pt idx="3">
                  <c:v>成渝</c:v>
                </c:pt>
                <c:pt idx="4">
                  <c:v>长江三角洲</c:v>
                </c:pt>
                <c:pt idx="5">
                  <c:v>珠江三角洲</c:v>
                </c:pt>
                <c:pt idx="6">
                  <c:v>辽中南</c:v>
                </c:pt>
                <c:pt idx="7">
                  <c:v>京津冀</c:v>
                </c:pt>
                <c:pt idx="8">
                  <c:v>中原</c:v>
                </c:pt>
                <c:pt idx="9">
                  <c:v>长江中游</c:v>
                </c:pt>
                <c:pt idx="10">
                  <c:v>关中</c:v>
                </c:pt>
                <c:pt idx="11">
                  <c:v>哈长</c:v>
                </c:pt>
                <c:pt idx="12">
                  <c:v>呼包鄂榆</c:v>
                </c:pt>
                <c:pt idx="13">
                  <c:v>兰州西宁</c:v>
                </c:pt>
              </c:strCache>
            </c:strRef>
          </c:cat>
          <c:val>
            <c:numRef>
              <c:f>城市群和并表!$AW$52:$AW$65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2-19C1-474A-9347-255FA0F272B9}"/>
            </c:ext>
          </c:extLst>
        </c:ser>
        <c:ser>
          <c:idx val="4"/>
          <c:order val="4"/>
          <c:tx>
            <c:strRef>
              <c:f>城市群和并表!$AX$51</c:f>
              <c:strCache>
                <c:ptCount val="1"/>
                <c:pt idx="0">
                  <c:v>fuzhu4</c:v>
                </c:pt>
              </c:strCache>
            </c:strRef>
          </c:tx>
          <c:invertIfNegative val="0"/>
          <c:cat>
            <c:strRef>
              <c:f>城市群和并表!$AS$52:$AS$65</c:f>
              <c:strCache>
                <c:ptCount val="14"/>
                <c:pt idx="0">
                  <c:v>海峡西岸</c:v>
                </c:pt>
                <c:pt idx="1">
                  <c:v>北部湾</c:v>
                </c:pt>
                <c:pt idx="2">
                  <c:v>山东半岛</c:v>
                </c:pt>
                <c:pt idx="3">
                  <c:v>成渝</c:v>
                </c:pt>
                <c:pt idx="4">
                  <c:v>长江三角洲</c:v>
                </c:pt>
                <c:pt idx="5">
                  <c:v>珠江三角洲</c:v>
                </c:pt>
                <c:pt idx="6">
                  <c:v>辽中南</c:v>
                </c:pt>
                <c:pt idx="7">
                  <c:v>京津冀</c:v>
                </c:pt>
                <c:pt idx="8">
                  <c:v>中原</c:v>
                </c:pt>
                <c:pt idx="9">
                  <c:v>长江中游</c:v>
                </c:pt>
                <c:pt idx="10">
                  <c:v>关中</c:v>
                </c:pt>
                <c:pt idx="11">
                  <c:v>哈长</c:v>
                </c:pt>
                <c:pt idx="12">
                  <c:v>呼包鄂榆</c:v>
                </c:pt>
                <c:pt idx="13">
                  <c:v>兰州西宁</c:v>
                </c:pt>
              </c:strCache>
            </c:strRef>
          </c:cat>
          <c:val>
            <c:numRef>
              <c:f>城市群和并表!$AX$52:$AX$65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3-19C1-474A-9347-255FA0F272B9}"/>
            </c:ext>
          </c:extLst>
        </c:ser>
        <c:ser>
          <c:idx val="5"/>
          <c:order val="5"/>
          <c:tx>
            <c:strRef>
              <c:f>城市群和并表!$AY$51</c:f>
              <c:strCache>
                <c:ptCount val="1"/>
                <c:pt idx="0">
                  <c:v>fuzhu6</c:v>
                </c:pt>
              </c:strCache>
            </c:strRef>
          </c:tx>
          <c:invertIfNegative val="0"/>
          <c:cat>
            <c:strRef>
              <c:f>城市群和并表!$AS$52:$AS$65</c:f>
              <c:strCache>
                <c:ptCount val="14"/>
                <c:pt idx="0">
                  <c:v>海峡西岸</c:v>
                </c:pt>
                <c:pt idx="1">
                  <c:v>北部湾</c:v>
                </c:pt>
                <c:pt idx="2">
                  <c:v>山东半岛</c:v>
                </c:pt>
                <c:pt idx="3">
                  <c:v>成渝</c:v>
                </c:pt>
                <c:pt idx="4">
                  <c:v>长江三角洲</c:v>
                </c:pt>
                <c:pt idx="5">
                  <c:v>珠江三角洲</c:v>
                </c:pt>
                <c:pt idx="6">
                  <c:v>辽中南</c:v>
                </c:pt>
                <c:pt idx="7">
                  <c:v>京津冀</c:v>
                </c:pt>
                <c:pt idx="8">
                  <c:v>中原</c:v>
                </c:pt>
                <c:pt idx="9">
                  <c:v>长江中游</c:v>
                </c:pt>
                <c:pt idx="10">
                  <c:v>关中</c:v>
                </c:pt>
                <c:pt idx="11">
                  <c:v>哈长</c:v>
                </c:pt>
                <c:pt idx="12">
                  <c:v>呼包鄂榆</c:v>
                </c:pt>
                <c:pt idx="13">
                  <c:v>兰州西宁</c:v>
                </c:pt>
              </c:strCache>
            </c:strRef>
          </c:cat>
          <c:val>
            <c:numRef>
              <c:f>城市群和并表!$AY$52:$AY$65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4-19C1-474A-9347-255FA0F272B9}"/>
            </c:ext>
          </c:extLst>
        </c:ser>
        <c:ser>
          <c:idx val="6"/>
          <c:order val="6"/>
          <c:tx>
            <c:strRef>
              <c:f>城市群和并表!$AZ$51</c:f>
              <c:strCache>
                <c:ptCount val="1"/>
                <c:pt idx="0">
                  <c:v>fuzhu5</c:v>
                </c:pt>
              </c:strCache>
            </c:strRef>
          </c:tx>
          <c:invertIfNegative val="0"/>
          <c:cat>
            <c:strRef>
              <c:f>城市群和并表!$AS$52:$AS$65</c:f>
              <c:strCache>
                <c:ptCount val="14"/>
                <c:pt idx="0">
                  <c:v>海峡西岸</c:v>
                </c:pt>
                <c:pt idx="1">
                  <c:v>北部湾</c:v>
                </c:pt>
                <c:pt idx="2">
                  <c:v>山东半岛</c:v>
                </c:pt>
                <c:pt idx="3">
                  <c:v>成渝</c:v>
                </c:pt>
                <c:pt idx="4">
                  <c:v>长江三角洲</c:v>
                </c:pt>
                <c:pt idx="5">
                  <c:v>珠江三角洲</c:v>
                </c:pt>
                <c:pt idx="6">
                  <c:v>辽中南</c:v>
                </c:pt>
                <c:pt idx="7">
                  <c:v>京津冀</c:v>
                </c:pt>
                <c:pt idx="8">
                  <c:v>中原</c:v>
                </c:pt>
                <c:pt idx="9">
                  <c:v>长江中游</c:v>
                </c:pt>
                <c:pt idx="10">
                  <c:v>关中</c:v>
                </c:pt>
                <c:pt idx="11">
                  <c:v>哈长</c:v>
                </c:pt>
                <c:pt idx="12">
                  <c:v>呼包鄂榆</c:v>
                </c:pt>
                <c:pt idx="13">
                  <c:v>兰州西宁</c:v>
                </c:pt>
              </c:strCache>
            </c:strRef>
          </c:cat>
          <c:val>
            <c:numRef>
              <c:f>城市群和并表!$AZ$52:$AZ$65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5-19C1-474A-9347-255FA0F272B9}"/>
            </c:ext>
          </c:extLst>
        </c:ser>
        <c:ser>
          <c:idx val="7"/>
          <c:order val="7"/>
          <c:tx>
            <c:strRef>
              <c:f>城市群和并表!$BA$51</c:f>
              <c:strCache>
                <c:ptCount val="1"/>
                <c:pt idx="0">
                  <c:v>应答后乘客取消率</c:v>
                </c:pt>
              </c:strCache>
            </c:strRef>
          </c:tx>
          <c:invertIfNegative val="0"/>
          <c:cat>
            <c:strRef>
              <c:f>城市群和并表!$AS$52:$AS$65</c:f>
              <c:strCache>
                <c:ptCount val="14"/>
                <c:pt idx="0">
                  <c:v>海峡西岸</c:v>
                </c:pt>
                <c:pt idx="1">
                  <c:v>北部湾</c:v>
                </c:pt>
                <c:pt idx="2">
                  <c:v>山东半岛</c:v>
                </c:pt>
                <c:pt idx="3">
                  <c:v>成渝</c:v>
                </c:pt>
                <c:pt idx="4">
                  <c:v>长江三角洲</c:v>
                </c:pt>
                <c:pt idx="5">
                  <c:v>珠江三角洲</c:v>
                </c:pt>
                <c:pt idx="6">
                  <c:v>辽中南</c:v>
                </c:pt>
                <c:pt idx="7">
                  <c:v>京津冀</c:v>
                </c:pt>
                <c:pt idx="8">
                  <c:v>中原</c:v>
                </c:pt>
                <c:pt idx="9">
                  <c:v>长江中游</c:v>
                </c:pt>
                <c:pt idx="10">
                  <c:v>关中</c:v>
                </c:pt>
                <c:pt idx="11">
                  <c:v>哈长</c:v>
                </c:pt>
                <c:pt idx="12">
                  <c:v>呼包鄂榆</c:v>
                </c:pt>
                <c:pt idx="13">
                  <c:v>兰州西宁</c:v>
                </c:pt>
              </c:strCache>
            </c:strRef>
          </c:cat>
          <c:val>
            <c:numRef>
              <c:f>城市群和并表!$BA$52:$BA$65</c:f>
              <c:numCache>
                <c:formatCode>General</c:formatCode>
                <c:ptCount val="14"/>
                <c:pt idx="0">
                  <c:v>9.4076868421054041</c:v>
                </c:pt>
                <c:pt idx="1">
                  <c:v>9.3262533333333337</c:v>
                </c:pt>
                <c:pt idx="2">
                  <c:v>9.0934933333333348</c:v>
                </c:pt>
                <c:pt idx="3">
                  <c:v>9.0536900000000067</c:v>
                </c:pt>
                <c:pt idx="4">
                  <c:v>9.0481249999999971</c:v>
                </c:pt>
                <c:pt idx="5">
                  <c:v>9.2246862500000066</c:v>
                </c:pt>
                <c:pt idx="6">
                  <c:v>8.8234037500000007</c:v>
                </c:pt>
                <c:pt idx="7">
                  <c:v>8.8270490000000006</c:v>
                </c:pt>
                <c:pt idx="8">
                  <c:v>8.6829383333333343</c:v>
                </c:pt>
                <c:pt idx="9">
                  <c:v>8.7404426923077008</c:v>
                </c:pt>
                <c:pt idx="10">
                  <c:v>8.7201666666666657</c:v>
                </c:pt>
                <c:pt idx="11">
                  <c:v>8.5809825000000028</c:v>
                </c:pt>
                <c:pt idx="12">
                  <c:v>8.4185428571428567</c:v>
                </c:pt>
                <c:pt idx="13">
                  <c:v>8.0698400000000028</c:v>
                </c:pt>
              </c:numCache>
            </c:numRef>
          </c:val>
          <c:extLst xmlns:c16r2="http://schemas.microsoft.com/office/drawing/2015/06/chart">
            <c:ext xmlns:c16="http://schemas.microsoft.com/office/drawing/2014/chart" uri="{C3380CC4-5D6E-409C-BE32-E72D297353CC}">
              <c16:uniqueId val="{00000006-19C1-474A-9347-255FA0F272B9}"/>
            </c:ext>
          </c:extLst>
        </c:ser>
        <c:ser>
          <c:idx val="8"/>
          <c:order val="8"/>
          <c:tx>
            <c:strRef>
              <c:f>城市群和并表!$BB$51</c:f>
              <c:strCache>
                <c:ptCount val="1"/>
                <c:pt idx="0">
                  <c:v>应答后司机取消率</c:v>
                </c:pt>
              </c:strCache>
            </c:strRef>
          </c:tx>
          <c:invertIfNegative val="0"/>
          <c:cat>
            <c:strRef>
              <c:f>城市群和并表!$AS$52:$AS$65</c:f>
              <c:strCache>
                <c:ptCount val="14"/>
                <c:pt idx="0">
                  <c:v>海峡西岸</c:v>
                </c:pt>
                <c:pt idx="1">
                  <c:v>北部湾</c:v>
                </c:pt>
                <c:pt idx="2">
                  <c:v>山东半岛</c:v>
                </c:pt>
                <c:pt idx="3">
                  <c:v>成渝</c:v>
                </c:pt>
                <c:pt idx="4">
                  <c:v>长江三角洲</c:v>
                </c:pt>
                <c:pt idx="5">
                  <c:v>珠江三角洲</c:v>
                </c:pt>
                <c:pt idx="6">
                  <c:v>辽中南</c:v>
                </c:pt>
                <c:pt idx="7">
                  <c:v>京津冀</c:v>
                </c:pt>
                <c:pt idx="8">
                  <c:v>中原</c:v>
                </c:pt>
                <c:pt idx="9">
                  <c:v>长江中游</c:v>
                </c:pt>
                <c:pt idx="10">
                  <c:v>关中</c:v>
                </c:pt>
                <c:pt idx="11">
                  <c:v>哈长</c:v>
                </c:pt>
                <c:pt idx="12">
                  <c:v>呼包鄂榆</c:v>
                </c:pt>
                <c:pt idx="13">
                  <c:v>兰州西宁</c:v>
                </c:pt>
              </c:strCache>
            </c:strRef>
          </c:cat>
          <c:val>
            <c:numRef>
              <c:f>城市群和并表!$BB$52:$BB$65</c:f>
              <c:numCache>
                <c:formatCode>General</c:formatCode>
                <c:ptCount val="14"/>
                <c:pt idx="0">
                  <c:v>9.5649121052631507</c:v>
                </c:pt>
                <c:pt idx="1">
                  <c:v>9.4347033333333332</c:v>
                </c:pt>
                <c:pt idx="2">
                  <c:v>9.6488999999999976</c:v>
                </c:pt>
                <c:pt idx="3">
                  <c:v>9.6567657142857168</c:v>
                </c:pt>
                <c:pt idx="4">
                  <c:v>9.5343926923076907</c:v>
                </c:pt>
                <c:pt idx="5">
                  <c:v>9.3487037499999985</c:v>
                </c:pt>
                <c:pt idx="6">
                  <c:v>9.6166075000000024</c:v>
                </c:pt>
                <c:pt idx="7">
                  <c:v>9.4212910000000001</c:v>
                </c:pt>
                <c:pt idx="8">
                  <c:v>9.4980841666666667</c:v>
                </c:pt>
                <c:pt idx="9">
                  <c:v>9.4185150000000011</c:v>
                </c:pt>
                <c:pt idx="10">
                  <c:v>9.3093150000000016</c:v>
                </c:pt>
                <c:pt idx="11">
                  <c:v>9.3410487499999988</c:v>
                </c:pt>
                <c:pt idx="12">
                  <c:v>9.1282314285712989</c:v>
                </c:pt>
                <c:pt idx="13">
                  <c:v>9.2238150000000001</c:v>
                </c:pt>
              </c:numCache>
            </c:numRef>
          </c:val>
          <c:extLst xmlns:c16r2="http://schemas.microsoft.com/office/drawing/2015/06/chart">
            <c:ext xmlns:c16="http://schemas.microsoft.com/office/drawing/2014/chart" uri="{C3380CC4-5D6E-409C-BE32-E72D297353CC}">
              <c16:uniqueId val="{00000007-19C1-474A-9347-255FA0F272B9}"/>
            </c:ext>
          </c:extLst>
        </c:ser>
        <c:dLbls>
          <c:showLegendKey val="0"/>
          <c:showVal val="0"/>
          <c:showCatName val="0"/>
          <c:showSerName val="0"/>
          <c:showPercent val="0"/>
          <c:showBubbleSize val="0"/>
        </c:dLbls>
        <c:gapWidth val="76"/>
        <c:axId val="239843840"/>
        <c:axId val="53883968"/>
      </c:barChart>
      <c:barChart>
        <c:barDir val="col"/>
        <c:grouping val="clustered"/>
        <c:varyColors val="0"/>
        <c:ser>
          <c:idx val="0"/>
          <c:order val="0"/>
          <c:tx>
            <c:strRef>
              <c:f>城市群和并表!$AT$51</c:f>
              <c:strCache>
                <c:ptCount val="1"/>
                <c:pt idx="0">
                  <c:v>社会信用</c:v>
                </c:pt>
              </c:strCache>
            </c:strRef>
          </c:tx>
          <c:spPr>
            <a:solidFill>
              <a:prstClr val="black"/>
            </a:solidFill>
          </c:spPr>
          <c:invertIfNegative val="0"/>
          <c:cat>
            <c:strRef>
              <c:f>城市群和并表!$AS$52:$AS$65</c:f>
              <c:strCache>
                <c:ptCount val="14"/>
                <c:pt idx="0">
                  <c:v>海峡西岸</c:v>
                </c:pt>
                <c:pt idx="1">
                  <c:v>北部湾</c:v>
                </c:pt>
                <c:pt idx="2">
                  <c:v>山东半岛</c:v>
                </c:pt>
                <c:pt idx="3">
                  <c:v>成渝</c:v>
                </c:pt>
                <c:pt idx="4">
                  <c:v>长江三角洲</c:v>
                </c:pt>
                <c:pt idx="5">
                  <c:v>珠江三角洲</c:v>
                </c:pt>
                <c:pt idx="6">
                  <c:v>辽中南</c:v>
                </c:pt>
                <c:pt idx="7">
                  <c:v>京津冀</c:v>
                </c:pt>
                <c:pt idx="8">
                  <c:v>中原</c:v>
                </c:pt>
                <c:pt idx="9">
                  <c:v>长江中游</c:v>
                </c:pt>
                <c:pt idx="10">
                  <c:v>关中</c:v>
                </c:pt>
                <c:pt idx="11">
                  <c:v>哈长</c:v>
                </c:pt>
                <c:pt idx="12">
                  <c:v>呼包鄂榆</c:v>
                </c:pt>
                <c:pt idx="13">
                  <c:v>兰州西宁</c:v>
                </c:pt>
              </c:strCache>
            </c:strRef>
          </c:cat>
          <c:val>
            <c:numRef>
              <c:f>城市群和并表!$AT$52:$AT$65</c:f>
              <c:numCache>
                <c:formatCode>General</c:formatCode>
                <c:ptCount val="14"/>
                <c:pt idx="0">
                  <c:v>9.4878721052631487</c:v>
                </c:pt>
                <c:pt idx="1">
                  <c:v>9.3815616666666664</c:v>
                </c:pt>
                <c:pt idx="2">
                  <c:v>9.3767516666666708</c:v>
                </c:pt>
                <c:pt idx="3">
                  <c:v>9.3612585714285697</c:v>
                </c:pt>
                <c:pt idx="4">
                  <c:v>9.2961207692306989</c:v>
                </c:pt>
                <c:pt idx="5">
                  <c:v>9.2879362500000067</c:v>
                </c:pt>
                <c:pt idx="6">
                  <c:v>9.2279362500000008</c:v>
                </c:pt>
                <c:pt idx="7">
                  <c:v>9.1301119999999987</c:v>
                </c:pt>
                <c:pt idx="8">
                  <c:v>9.0986633333333309</c:v>
                </c:pt>
                <c:pt idx="9">
                  <c:v>9.0862596153846766</c:v>
                </c:pt>
                <c:pt idx="10">
                  <c:v>9.0206333333333344</c:v>
                </c:pt>
                <c:pt idx="11">
                  <c:v>8.9686150000000016</c:v>
                </c:pt>
                <c:pt idx="12">
                  <c:v>8.7804828571428768</c:v>
                </c:pt>
                <c:pt idx="13">
                  <c:v>8.6583649999999999</c:v>
                </c:pt>
              </c:numCache>
            </c:numRef>
          </c:val>
          <c:extLst xmlns:c16r2="http://schemas.microsoft.com/office/drawing/2015/06/chart">
            <c:ext xmlns:c16="http://schemas.microsoft.com/office/drawing/2014/chart" uri="{C3380CC4-5D6E-409C-BE32-E72D297353CC}">
              <c16:uniqueId val="{00000008-19C1-474A-9347-255FA0F272B9}"/>
            </c:ext>
          </c:extLst>
        </c:ser>
        <c:dLbls>
          <c:showLegendKey val="0"/>
          <c:showVal val="0"/>
          <c:showCatName val="0"/>
          <c:showSerName val="0"/>
          <c:showPercent val="0"/>
          <c:showBubbleSize val="0"/>
        </c:dLbls>
        <c:gapWidth val="304"/>
        <c:axId val="239844352"/>
        <c:axId val="53884544"/>
      </c:barChart>
      <c:catAx>
        <c:axId val="239843840"/>
        <c:scaling>
          <c:orientation val="minMax"/>
        </c:scaling>
        <c:delete val="0"/>
        <c:axPos val="b"/>
        <c:numFmt formatCode="General" sourceLinked="0"/>
        <c:majorTickMark val="out"/>
        <c:minorTickMark val="none"/>
        <c:tickLblPos val="nextTo"/>
        <c:txPr>
          <a:bodyPr/>
          <a:lstStyle/>
          <a:p>
            <a:pPr>
              <a:defRPr sz="800"/>
            </a:pPr>
            <a:endParaRPr lang="zh-CN"/>
          </a:p>
        </c:txPr>
        <c:crossAx val="53883968"/>
        <c:crosses val="autoZero"/>
        <c:auto val="1"/>
        <c:lblAlgn val="ctr"/>
        <c:lblOffset val="100"/>
        <c:noMultiLvlLbl val="0"/>
      </c:catAx>
      <c:valAx>
        <c:axId val="53883968"/>
        <c:scaling>
          <c:orientation val="minMax"/>
          <c:max val="10"/>
          <c:min val="8"/>
        </c:scaling>
        <c:delete val="0"/>
        <c:axPos val="l"/>
        <c:numFmt formatCode="General" sourceLinked="1"/>
        <c:majorTickMark val="none"/>
        <c:minorTickMark val="none"/>
        <c:tickLblPos val="nextTo"/>
        <c:txPr>
          <a:bodyPr/>
          <a:lstStyle/>
          <a:p>
            <a:pPr>
              <a:defRPr sz="800"/>
            </a:pPr>
            <a:endParaRPr lang="zh-CN"/>
          </a:p>
        </c:txPr>
        <c:crossAx val="239843840"/>
        <c:crosses val="autoZero"/>
        <c:crossBetween val="between"/>
        <c:majorUnit val="0.30000000000000032"/>
      </c:valAx>
      <c:valAx>
        <c:axId val="53884544"/>
        <c:scaling>
          <c:orientation val="minMax"/>
          <c:max val="10"/>
        </c:scaling>
        <c:delete val="1"/>
        <c:axPos val="r"/>
        <c:numFmt formatCode="General" sourceLinked="1"/>
        <c:majorTickMark val="out"/>
        <c:minorTickMark val="none"/>
        <c:tickLblPos val="none"/>
        <c:crossAx val="239844352"/>
        <c:crosses val="max"/>
        <c:crossBetween val="between"/>
        <c:majorUnit val="1"/>
        <c:minorUnit val="4.0000000000000022E-2"/>
      </c:valAx>
      <c:catAx>
        <c:axId val="239844352"/>
        <c:scaling>
          <c:orientation val="minMax"/>
        </c:scaling>
        <c:delete val="1"/>
        <c:axPos val="b"/>
        <c:numFmt formatCode="General" sourceLinked="1"/>
        <c:majorTickMark val="out"/>
        <c:minorTickMark val="none"/>
        <c:tickLblPos val="none"/>
        <c:crossAx val="53884544"/>
        <c:crosses val="autoZero"/>
        <c:auto val="1"/>
        <c:lblAlgn val="ctr"/>
        <c:lblOffset val="100"/>
        <c:noMultiLvlLbl val="0"/>
      </c:catAx>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overlay val="0"/>
      <c:txPr>
        <a:bodyPr/>
        <a:lstStyle/>
        <a:p>
          <a:pPr>
            <a:defRPr sz="800"/>
          </a:pPr>
          <a:endParaRPr lang="zh-CN"/>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Sheet2!$R$9</c:f>
              <c:strCache>
                <c:ptCount val="1"/>
                <c:pt idx="0">
                  <c:v>1</c:v>
                </c:pt>
              </c:strCache>
            </c:strRef>
          </c:tx>
          <c:invertIfNegative val="0"/>
          <c:cat>
            <c:strRef>
              <c:f>Sheet2!$P$10:$P$15</c:f>
              <c:strCache>
                <c:ptCount val="6"/>
                <c:pt idx="0">
                  <c:v>一线</c:v>
                </c:pt>
                <c:pt idx="1">
                  <c:v>新一线</c:v>
                </c:pt>
                <c:pt idx="2">
                  <c:v>二线</c:v>
                </c:pt>
                <c:pt idx="3">
                  <c:v>三线</c:v>
                </c:pt>
                <c:pt idx="4">
                  <c:v>四线</c:v>
                </c:pt>
                <c:pt idx="5">
                  <c:v>五线</c:v>
                </c:pt>
              </c:strCache>
            </c:strRef>
          </c:cat>
          <c:val>
            <c:numRef>
              <c:f>Sheet2!$R$10:$R$15</c:f>
              <c:numCache>
                <c:formatCode>0.000</c:formatCode>
                <c:ptCount val="6"/>
                <c:pt idx="0">
                  <c:v>0</c:v>
                </c:pt>
                <c:pt idx="1">
                  <c:v>0</c:v>
                </c:pt>
                <c:pt idx="2">
                  <c:v>0</c:v>
                </c:pt>
                <c:pt idx="3">
                  <c:v>0</c:v>
                </c:pt>
                <c:pt idx="4">
                  <c:v>0</c:v>
                </c:pt>
                <c:pt idx="5">
                  <c:v>0</c:v>
                </c:pt>
              </c:numCache>
            </c:numRef>
          </c:val>
        </c:ser>
        <c:ser>
          <c:idx val="2"/>
          <c:order val="2"/>
          <c:tx>
            <c:strRef>
              <c:f>Sheet2!$S$9</c:f>
              <c:strCache>
                <c:ptCount val="1"/>
                <c:pt idx="0">
                  <c:v>1</c:v>
                </c:pt>
              </c:strCache>
            </c:strRef>
          </c:tx>
          <c:invertIfNegative val="0"/>
          <c:cat>
            <c:strRef>
              <c:f>Sheet2!$P$10:$P$15</c:f>
              <c:strCache>
                <c:ptCount val="6"/>
                <c:pt idx="0">
                  <c:v>一线</c:v>
                </c:pt>
                <c:pt idx="1">
                  <c:v>新一线</c:v>
                </c:pt>
                <c:pt idx="2">
                  <c:v>二线</c:v>
                </c:pt>
                <c:pt idx="3">
                  <c:v>三线</c:v>
                </c:pt>
                <c:pt idx="4">
                  <c:v>四线</c:v>
                </c:pt>
                <c:pt idx="5">
                  <c:v>五线</c:v>
                </c:pt>
              </c:strCache>
            </c:strRef>
          </c:cat>
          <c:val>
            <c:numRef>
              <c:f>Sheet2!$S$10:$S$15</c:f>
              <c:numCache>
                <c:formatCode>0.000</c:formatCode>
                <c:ptCount val="6"/>
                <c:pt idx="0">
                  <c:v>0</c:v>
                </c:pt>
                <c:pt idx="1">
                  <c:v>0</c:v>
                </c:pt>
                <c:pt idx="2">
                  <c:v>0</c:v>
                </c:pt>
                <c:pt idx="3">
                  <c:v>0</c:v>
                </c:pt>
                <c:pt idx="4">
                  <c:v>0</c:v>
                </c:pt>
                <c:pt idx="5">
                  <c:v>0</c:v>
                </c:pt>
              </c:numCache>
            </c:numRef>
          </c:val>
        </c:ser>
        <c:ser>
          <c:idx val="3"/>
          <c:order val="3"/>
          <c:tx>
            <c:strRef>
              <c:f>Sheet2!$T$9</c:f>
              <c:strCache>
                <c:ptCount val="1"/>
                <c:pt idx="0">
                  <c:v>1</c:v>
                </c:pt>
              </c:strCache>
            </c:strRef>
          </c:tx>
          <c:invertIfNegative val="0"/>
          <c:cat>
            <c:strRef>
              <c:f>Sheet2!$P$10:$P$15</c:f>
              <c:strCache>
                <c:ptCount val="6"/>
                <c:pt idx="0">
                  <c:v>一线</c:v>
                </c:pt>
                <c:pt idx="1">
                  <c:v>新一线</c:v>
                </c:pt>
                <c:pt idx="2">
                  <c:v>二线</c:v>
                </c:pt>
                <c:pt idx="3">
                  <c:v>三线</c:v>
                </c:pt>
                <c:pt idx="4">
                  <c:v>四线</c:v>
                </c:pt>
                <c:pt idx="5">
                  <c:v>五线</c:v>
                </c:pt>
              </c:strCache>
            </c:strRef>
          </c:cat>
          <c:val>
            <c:numRef>
              <c:f>Sheet2!$T$10:$T$15</c:f>
              <c:numCache>
                <c:formatCode>0.000</c:formatCode>
                <c:ptCount val="6"/>
                <c:pt idx="0">
                  <c:v>0</c:v>
                </c:pt>
                <c:pt idx="1">
                  <c:v>0</c:v>
                </c:pt>
                <c:pt idx="2">
                  <c:v>0</c:v>
                </c:pt>
                <c:pt idx="3">
                  <c:v>0</c:v>
                </c:pt>
                <c:pt idx="4">
                  <c:v>0</c:v>
                </c:pt>
                <c:pt idx="5">
                  <c:v>0</c:v>
                </c:pt>
              </c:numCache>
            </c:numRef>
          </c:val>
        </c:ser>
        <c:ser>
          <c:idx val="4"/>
          <c:order val="4"/>
          <c:tx>
            <c:strRef>
              <c:f>Sheet2!$U$9</c:f>
              <c:strCache>
                <c:ptCount val="1"/>
                <c:pt idx="0">
                  <c:v>1</c:v>
                </c:pt>
              </c:strCache>
            </c:strRef>
          </c:tx>
          <c:invertIfNegative val="0"/>
          <c:cat>
            <c:strRef>
              <c:f>Sheet2!$P$10:$P$15</c:f>
              <c:strCache>
                <c:ptCount val="6"/>
                <c:pt idx="0">
                  <c:v>一线</c:v>
                </c:pt>
                <c:pt idx="1">
                  <c:v>新一线</c:v>
                </c:pt>
                <c:pt idx="2">
                  <c:v>二线</c:v>
                </c:pt>
                <c:pt idx="3">
                  <c:v>三线</c:v>
                </c:pt>
                <c:pt idx="4">
                  <c:v>四线</c:v>
                </c:pt>
                <c:pt idx="5">
                  <c:v>五线</c:v>
                </c:pt>
              </c:strCache>
            </c:strRef>
          </c:cat>
          <c:val>
            <c:numRef>
              <c:f>Sheet2!$U$10:$U$15</c:f>
              <c:numCache>
                <c:formatCode>0.000</c:formatCode>
                <c:ptCount val="6"/>
                <c:pt idx="0">
                  <c:v>0</c:v>
                </c:pt>
                <c:pt idx="1">
                  <c:v>0</c:v>
                </c:pt>
                <c:pt idx="2">
                  <c:v>0</c:v>
                </c:pt>
                <c:pt idx="3">
                  <c:v>0</c:v>
                </c:pt>
                <c:pt idx="4">
                  <c:v>0</c:v>
                </c:pt>
                <c:pt idx="5">
                  <c:v>0</c:v>
                </c:pt>
              </c:numCache>
            </c:numRef>
          </c:val>
        </c:ser>
        <c:ser>
          <c:idx val="5"/>
          <c:order val="5"/>
          <c:tx>
            <c:strRef>
              <c:f>Sheet2!$V$9</c:f>
              <c:strCache>
                <c:ptCount val="1"/>
                <c:pt idx="0">
                  <c:v>城市出行效率</c:v>
                </c:pt>
              </c:strCache>
            </c:strRef>
          </c:tx>
          <c:invertIfNegative val="0"/>
          <c:cat>
            <c:strRef>
              <c:f>Sheet2!$P$10:$P$15</c:f>
              <c:strCache>
                <c:ptCount val="6"/>
                <c:pt idx="0">
                  <c:v>一线</c:v>
                </c:pt>
                <c:pt idx="1">
                  <c:v>新一线</c:v>
                </c:pt>
                <c:pt idx="2">
                  <c:v>二线</c:v>
                </c:pt>
                <c:pt idx="3">
                  <c:v>三线</c:v>
                </c:pt>
                <c:pt idx="4">
                  <c:v>四线</c:v>
                </c:pt>
                <c:pt idx="5">
                  <c:v>五线</c:v>
                </c:pt>
              </c:strCache>
            </c:strRef>
          </c:cat>
          <c:val>
            <c:numRef>
              <c:f>Sheet2!$V$10:$V$15</c:f>
              <c:numCache>
                <c:formatCode>0.000</c:formatCode>
                <c:ptCount val="6"/>
                <c:pt idx="0">
                  <c:v>3.7668740000000001</c:v>
                </c:pt>
                <c:pt idx="1">
                  <c:v>2.9839821333333338</c:v>
                </c:pt>
                <c:pt idx="2">
                  <c:v>2.7431106551724449</c:v>
                </c:pt>
                <c:pt idx="3">
                  <c:v>2.0369336892307577</c:v>
                </c:pt>
                <c:pt idx="4">
                  <c:v>1.8654667015624935</c:v>
                </c:pt>
                <c:pt idx="5">
                  <c:v>1.7751148419354832</c:v>
                </c:pt>
              </c:numCache>
            </c:numRef>
          </c:val>
        </c:ser>
        <c:ser>
          <c:idx val="6"/>
          <c:order val="6"/>
          <c:tx>
            <c:strRef>
              <c:f>Sheet2!$W$9</c:f>
              <c:strCache>
                <c:ptCount val="1"/>
                <c:pt idx="0">
                  <c:v>职住平衡</c:v>
                </c:pt>
              </c:strCache>
            </c:strRef>
          </c:tx>
          <c:invertIfNegative val="0"/>
          <c:cat>
            <c:strRef>
              <c:f>Sheet2!$P$10:$P$15</c:f>
              <c:strCache>
                <c:ptCount val="6"/>
                <c:pt idx="0">
                  <c:v>一线</c:v>
                </c:pt>
                <c:pt idx="1">
                  <c:v>新一线</c:v>
                </c:pt>
                <c:pt idx="2">
                  <c:v>二线</c:v>
                </c:pt>
                <c:pt idx="3">
                  <c:v>三线</c:v>
                </c:pt>
                <c:pt idx="4">
                  <c:v>四线</c:v>
                </c:pt>
                <c:pt idx="5">
                  <c:v>五线</c:v>
                </c:pt>
              </c:strCache>
            </c:strRef>
          </c:cat>
          <c:val>
            <c:numRef>
              <c:f>Sheet2!$W$10:$W$15</c:f>
              <c:numCache>
                <c:formatCode>0.000</c:formatCode>
                <c:ptCount val="6"/>
                <c:pt idx="0">
                  <c:v>6.6792945000000001</c:v>
                </c:pt>
                <c:pt idx="1">
                  <c:v>6.4549985333333364</c:v>
                </c:pt>
                <c:pt idx="2">
                  <c:v>6.111520896551724</c:v>
                </c:pt>
                <c:pt idx="3">
                  <c:v>6.4541807538461455</c:v>
                </c:pt>
                <c:pt idx="4">
                  <c:v>6.4216780312500124</c:v>
                </c:pt>
                <c:pt idx="5">
                  <c:v>6.4259288064516085</c:v>
                </c:pt>
              </c:numCache>
            </c:numRef>
          </c:val>
        </c:ser>
        <c:dLbls>
          <c:showLegendKey val="0"/>
          <c:showVal val="0"/>
          <c:showCatName val="0"/>
          <c:showSerName val="0"/>
          <c:showPercent val="0"/>
          <c:showBubbleSize val="0"/>
        </c:dLbls>
        <c:gapWidth val="195"/>
        <c:axId val="240960000"/>
        <c:axId val="53886272"/>
      </c:barChart>
      <c:barChart>
        <c:barDir val="col"/>
        <c:grouping val="clustered"/>
        <c:varyColors val="0"/>
        <c:ser>
          <c:idx val="0"/>
          <c:order val="0"/>
          <c:tx>
            <c:strRef>
              <c:f>Sheet2!$Q$9</c:f>
              <c:strCache>
                <c:ptCount val="1"/>
                <c:pt idx="0">
                  <c:v>城市空间效率</c:v>
                </c:pt>
              </c:strCache>
            </c:strRef>
          </c:tx>
          <c:spPr>
            <a:solidFill>
              <a:schemeClr val="tx1"/>
            </a:solidFill>
          </c:spPr>
          <c:invertIfNegative val="0"/>
          <c:cat>
            <c:strRef>
              <c:f>Sheet2!$P$10:$P$15</c:f>
              <c:strCache>
                <c:ptCount val="6"/>
                <c:pt idx="0">
                  <c:v>一线</c:v>
                </c:pt>
                <c:pt idx="1">
                  <c:v>新一线</c:v>
                </c:pt>
                <c:pt idx="2">
                  <c:v>二线</c:v>
                </c:pt>
                <c:pt idx="3">
                  <c:v>三线</c:v>
                </c:pt>
                <c:pt idx="4">
                  <c:v>四线</c:v>
                </c:pt>
                <c:pt idx="5">
                  <c:v>五线</c:v>
                </c:pt>
              </c:strCache>
            </c:strRef>
          </c:cat>
          <c:val>
            <c:numRef>
              <c:f>Sheet2!$Q$10:$Q$15</c:f>
              <c:numCache>
                <c:formatCode>0.000</c:formatCode>
                <c:ptCount val="6"/>
                <c:pt idx="0">
                  <c:v>5.1939602499999662</c:v>
                </c:pt>
                <c:pt idx="1">
                  <c:v>4.6847801333333328</c:v>
                </c:pt>
                <c:pt idx="2">
                  <c:v>4.3936316551724151</c:v>
                </c:pt>
                <c:pt idx="3">
                  <c:v>4.2013847076923092</c:v>
                </c:pt>
                <c:pt idx="4">
                  <c:v>4.0980102656249855</c:v>
                </c:pt>
                <c:pt idx="5">
                  <c:v>4.0540136451612865</c:v>
                </c:pt>
              </c:numCache>
            </c:numRef>
          </c:val>
        </c:ser>
        <c:dLbls>
          <c:showLegendKey val="0"/>
          <c:showVal val="0"/>
          <c:showCatName val="0"/>
          <c:showSerName val="0"/>
          <c:showPercent val="0"/>
          <c:showBubbleSize val="0"/>
        </c:dLbls>
        <c:gapWidth val="442"/>
        <c:axId val="240960512"/>
        <c:axId val="97517568"/>
      </c:barChart>
      <c:catAx>
        <c:axId val="240960000"/>
        <c:scaling>
          <c:orientation val="minMax"/>
        </c:scaling>
        <c:delete val="0"/>
        <c:axPos val="b"/>
        <c:numFmt formatCode="General" sourceLinked="0"/>
        <c:majorTickMark val="out"/>
        <c:minorTickMark val="none"/>
        <c:tickLblPos val="nextTo"/>
        <c:txPr>
          <a:bodyPr/>
          <a:lstStyle/>
          <a:p>
            <a:pPr>
              <a:defRPr sz="800"/>
            </a:pPr>
            <a:endParaRPr lang="zh-CN"/>
          </a:p>
        </c:txPr>
        <c:crossAx val="53886272"/>
        <c:crosses val="autoZero"/>
        <c:auto val="1"/>
        <c:lblAlgn val="ctr"/>
        <c:lblOffset val="100"/>
        <c:noMultiLvlLbl val="0"/>
      </c:catAx>
      <c:valAx>
        <c:axId val="53886272"/>
        <c:scaling>
          <c:orientation val="minMax"/>
        </c:scaling>
        <c:delete val="0"/>
        <c:axPos val="l"/>
        <c:numFmt formatCode="#,##0.0_);[Red]\(#,##0.0\)" sourceLinked="0"/>
        <c:majorTickMark val="out"/>
        <c:minorTickMark val="none"/>
        <c:tickLblPos val="nextTo"/>
        <c:txPr>
          <a:bodyPr/>
          <a:lstStyle/>
          <a:p>
            <a:pPr>
              <a:defRPr sz="800"/>
            </a:pPr>
            <a:endParaRPr lang="zh-CN"/>
          </a:p>
        </c:txPr>
        <c:crossAx val="240960000"/>
        <c:crosses val="autoZero"/>
        <c:crossBetween val="between"/>
      </c:valAx>
      <c:valAx>
        <c:axId val="97517568"/>
        <c:scaling>
          <c:orientation val="minMax"/>
          <c:max val="8"/>
        </c:scaling>
        <c:delete val="1"/>
        <c:axPos val="r"/>
        <c:numFmt formatCode="0.000" sourceLinked="1"/>
        <c:majorTickMark val="out"/>
        <c:minorTickMark val="none"/>
        <c:tickLblPos val="none"/>
        <c:crossAx val="240960512"/>
        <c:crosses val="max"/>
        <c:crossBetween val="between"/>
      </c:valAx>
      <c:catAx>
        <c:axId val="240960512"/>
        <c:scaling>
          <c:orientation val="minMax"/>
        </c:scaling>
        <c:delete val="1"/>
        <c:axPos val="b"/>
        <c:numFmt formatCode="General" sourceLinked="1"/>
        <c:majorTickMark val="out"/>
        <c:minorTickMark val="none"/>
        <c:tickLblPos val="none"/>
        <c:crossAx val="97517568"/>
        <c:crosses val="autoZero"/>
        <c:auto val="1"/>
        <c:lblAlgn val="ctr"/>
        <c:lblOffset val="100"/>
        <c:noMultiLvlLbl val="0"/>
      </c:catAx>
    </c:plotArea>
    <c:legend>
      <c:legendPos val="b"/>
      <c:legendEntry>
        <c:idx val="0"/>
        <c:delete val="1"/>
      </c:legendEntry>
      <c:legendEntry>
        <c:idx val="1"/>
        <c:delete val="1"/>
      </c:legendEntry>
      <c:legendEntry>
        <c:idx val="2"/>
        <c:delete val="1"/>
      </c:legendEntry>
      <c:legendEntry>
        <c:idx val="3"/>
        <c:delete val="1"/>
      </c:legendEntry>
      <c:overlay val="0"/>
      <c:txPr>
        <a:bodyPr/>
        <a:lstStyle/>
        <a:p>
          <a:pPr>
            <a:defRPr sz="800"/>
          </a:pPr>
          <a:endParaRPr lang="zh-CN"/>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Sheet1!$S$18</c:f>
              <c:strCache>
                <c:ptCount val="1"/>
                <c:pt idx="0">
                  <c:v>1</c:v>
                </c:pt>
              </c:strCache>
            </c:strRef>
          </c:tx>
          <c:invertIfNegative val="0"/>
          <c:cat>
            <c:strRef>
              <c:f>Sheet1!$Q$19:$Q$32</c:f>
              <c:strCache>
                <c:ptCount val="14"/>
                <c:pt idx="0">
                  <c:v>珠江三角洲</c:v>
                </c:pt>
                <c:pt idx="1">
                  <c:v>关中平原</c:v>
                </c:pt>
                <c:pt idx="2">
                  <c:v>北部湾</c:v>
                </c:pt>
                <c:pt idx="3">
                  <c:v>长江三角洲</c:v>
                </c:pt>
                <c:pt idx="4">
                  <c:v>成渝</c:v>
                </c:pt>
                <c:pt idx="5">
                  <c:v>兰州西宁</c:v>
                </c:pt>
                <c:pt idx="6">
                  <c:v>呼包鄂榆</c:v>
                </c:pt>
                <c:pt idx="7">
                  <c:v>山东半岛</c:v>
                </c:pt>
                <c:pt idx="8">
                  <c:v>长江中游</c:v>
                </c:pt>
                <c:pt idx="9">
                  <c:v>辽中南</c:v>
                </c:pt>
                <c:pt idx="10">
                  <c:v>京津冀</c:v>
                </c:pt>
                <c:pt idx="11">
                  <c:v>海峡西岸</c:v>
                </c:pt>
                <c:pt idx="12">
                  <c:v>中原</c:v>
                </c:pt>
                <c:pt idx="13">
                  <c:v>哈长</c:v>
                </c:pt>
              </c:strCache>
            </c:strRef>
          </c:cat>
          <c:val>
            <c:numRef>
              <c:f>Sheet1!$S$19:$S$32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2"/>
          <c:order val="2"/>
          <c:tx>
            <c:strRef>
              <c:f>Sheet1!$T$18</c:f>
              <c:strCache>
                <c:ptCount val="1"/>
                <c:pt idx="0">
                  <c:v>2</c:v>
                </c:pt>
              </c:strCache>
            </c:strRef>
          </c:tx>
          <c:invertIfNegative val="0"/>
          <c:cat>
            <c:strRef>
              <c:f>Sheet1!$Q$19:$Q$32</c:f>
              <c:strCache>
                <c:ptCount val="14"/>
                <c:pt idx="0">
                  <c:v>珠江三角洲</c:v>
                </c:pt>
                <c:pt idx="1">
                  <c:v>关中平原</c:v>
                </c:pt>
                <c:pt idx="2">
                  <c:v>北部湾</c:v>
                </c:pt>
                <c:pt idx="3">
                  <c:v>长江三角洲</c:v>
                </c:pt>
                <c:pt idx="4">
                  <c:v>成渝</c:v>
                </c:pt>
                <c:pt idx="5">
                  <c:v>兰州西宁</c:v>
                </c:pt>
                <c:pt idx="6">
                  <c:v>呼包鄂榆</c:v>
                </c:pt>
                <c:pt idx="7">
                  <c:v>山东半岛</c:v>
                </c:pt>
                <c:pt idx="8">
                  <c:v>长江中游</c:v>
                </c:pt>
                <c:pt idx="9">
                  <c:v>辽中南</c:v>
                </c:pt>
                <c:pt idx="10">
                  <c:v>京津冀</c:v>
                </c:pt>
                <c:pt idx="11">
                  <c:v>海峡西岸</c:v>
                </c:pt>
                <c:pt idx="12">
                  <c:v>中原</c:v>
                </c:pt>
                <c:pt idx="13">
                  <c:v>哈长</c:v>
                </c:pt>
              </c:strCache>
            </c:strRef>
          </c:cat>
          <c:val>
            <c:numRef>
              <c:f>Sheet1!$T$19:$T$32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3"/>
          <c:order val="3"/>
          <c:tx>
            <c:strRef>
              <c:f>Sheet1!$U$18</c:f>
              <c:strCache>
                <c:ptCount val="1"/>
                <c:pt idx="0">
                  <c:v>3</c:v>
                </c:pt>
              </c:strCache>
            </c:strRef>
          </c:tx>
          <c:invertIfNegative val="0"/>
          <c:cat>
            <c:strRef>
              <c:f>Sheet1!$Q$19:$Q$32</c:f>
              <c:strCache>
                <c:ptCount val="14"/>
                <c:pt idx="0">
                  <c:v>珠江三角洲</c:v>
                </c:pt>
                <c:pt idx="1">
                  <c:v>关中平原</c:v>
                </c:pt>
                <c:pt idx="2">
                  <c:v>北部湾</c:v>
                </c:pt>
                <c:pt idx="3">
                  <c:v>长江三角洲</c:v>
                </c:pt>
                <c:pt idx="4">
                  <c:v>成渝</c:v>
                </c:pt>
                <c:pt idx="5">
                  <c:v>兰州西宁</c:v>
                </c:pt>
                <c:pt idx="6">
                  <c:v>呼包鄂榆</c:v>
                </c:pt>
                <c:pt idx="7">
                  <c:v>山东半岛</c:v>
                </c:pt>
                <c:pt idx="8">
                  <c:v>长江中游</c:v>
                </c:pt>
                <c:pt idx="9">
                  <c:v>辽中南</c:v>
                </c:pt>
                <c:pt idx="10">
                  <c:v>京津冀</c:v>
                </c:pt>
                <c:pt idx="11">
                  <c:v>海峡西岸</c:v>
                </c:pt>
                <c:pt idx="12">
                  <c:v>中原</c:v>
                </c:pt>
                <c:pt idx="13">
                  <c:v>哈长</c:v>
                </c:pt>
              </c:strCache>
            </c:strRef>
          </c:cat>
          <c:val>
            <c:numRef>
              <c:f>Sheet1!$U$19:$U$32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4"/>
          <c:order val="4"/>
          <c:tx>
            <c:strRef>
              <c:f>Sheet1!$V$18</c:f>
              <c:strCache>
                <c:ptCount val="1"/>
                <c:pt idx="0">
                  <c:v>4</c:v>
                </c:pt>
              </c:strCache>
            </c:strRef>
          </c:tx>
          <c:invertIfNegative val="0"/>
          <c:cat>
            <c:strRef>
              <c:f>Sheet1!$Q$19:$Q$32</c:f>
              <c:strCache>
                <c:ptCount val="14"/>
                <c:pt idx="0">
                  <c:v>珠江三角洲</c:v>
                </c:pt>
                <c:pt idx="1">
                  <c:v>关中平原</c:v>
                </c:pt>
                <c:pt idx="2">
                  <c:v>北部湾</c:v>
                </c:pt>
                <c:pt idx="3">
                  <c:v>长江三角洲</c:v>
                </c:pt>
                <c:pt idx="4">
                  <c:v>成渝</c:v>
                </c:pt>
                <c:pt idx="5">
                  <c:v>兰州西宁</c:v>
                </c:pt>
                <c:pt idx="6">
                  <c:v>呼包鄂榆</c:v>
                </c:pt>
                <c:pt idx="7">
                  <c:v>山东半岛</c:v>
                </c:pt>
                <c:pt idx="8">
                  <c:v>长江中游</c:v>
                </c:pt>
                <c:pt idx="9">
                  <c:v>辽中南</c:v>
                </c:pt>
                <c:pt idx="10">
                  <c:v>京津冀</c:v>
                </c:pt>
                <c:pt idx="11">
                  <c:v>海峡西岸</c:v>
                </c:pt>
                <c:pt idx="12">
                  <c:v>中原</c:v>
                </c:pt>
                <c:pt idx="13">
                  <c:v>哈长</c:v>
                </c:pt>
              </c:strCache>
            </c:strRef>
          </c:cat>
          <c:val>
            <c:numRef>
              <c:f>Sheet1!$V$19:$V$32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5"/>
          <c:order val="5"/>
          <c:tx>
            <c:strRef>
              <c:f>Sheet1!$W$18</c:f>
              <c:strCache>
                <c:ptCount val="1"/>
                <c:pt idx="0">
                  <c:v>城市出行效率</c:v>
                </c:pt>
              </c:strCache>
            </c:strRef>
          </c:tx>
          <c:invertIfNegative val="0"/>
          <c:cat>
            <c:strRef>
              <c:f>Sheet1!$Q$19:$Q$32</c:f>
              <c:strCache>
                <c:ptCount val="14"/>
                <c:pt idx="0">
                  <c:v>珠江三角洲</c:v>
                </c:pt>
                <c:pt idx="1">
                  <c:v>关中平原</c:v>
                </c:pt>
                <c:pt idx="2">
                  <c:v>北部湾</c:v>
                </c:pt>
                <c:pt idx="3">
                  <c:v>长江三角洲</c:v>
                </c:pt>
                <c:pt idx="4">
                  <c:v>成渝</c:v>
                </c:pt>
                <c:pt idx="5">
                  <c:v>兰州西宁</c:v>
                </c:pt>
                <c:pt idx="6">
                  <c:v>呼包鄂榆</c:v>
                </c:pt>
                <c:pt idx="7">
                  <c:v>山东半岛</c:v>
                </c:pt>
                <c:pt idx="8">
                  <c:v>长江中游</c:v>
                </c:pt>
                <c:pt idx="9">
                  <c:v>辽中南</c:v>
                </c:pt>
                <c:pt idx="10">
                  <c:v>京津冀</c:v>
                </c:pt>
                <c:pt idx="11">
                  <c:v>海峡西岸</c:v>
                </c:pt>
                <c:pt idx="12">
                  <c:v>中原</c:v>
                </c:pt>
                <c:pt idx="13">
                  <c:v>哈长</c:v>
                </c:pt>
              </c:strCache>
            </c:strRef>
          </c:cat>
          <c:val>
            <c:numRef>
              <c:f>Sheet1!$W$19:$W$32</c:f>
              <c:numCache>
                <c:formatCode>0.000</c:formatCode>
                <c:ptCount val="14"/>
                <c:pt idx="0">
                  <c:v>2.7037003750000133</c:v>
                </c:pt>
                <c:pt idx="1">
                  <c:v>2.535911</c:v>
                </c:pt>
                <c:pt idx="2">
                  <c:v>2.0843601666666682</c:v>
                </c:pt>
                <c:pt idx="3">
                  <c:v>2.3678438076923092</c:v>
                </c:pt>
                <c:pt idx="4">
                  <c:v>2.3232075714285711</c:v>
                </c:pt>
                <c:pt idx="5">
                  <c:v>2.4372955000000003</c:v>
                </c:pt>
                <c:pt idx="6">
                  <c:v>2.1447432857142847</c:v>
                </c:pt>
                <c:pt idx="7">
                  <c:v>2.4869528333333166</c:v>
                </c:pt>
                <c:pt idx="8">
                  <c:v>1.9318852307692311</c:v>
                </c:pt>
                <c:pt idx="9">
                  <c:v>2.0767595374999988</c:v>
                </c:pt>
                <c:pt idx="10">
                  <c:v>2.1956037000000004</c:v>
                </c:pt>
                <c:pt idx="11">
                  <c:v>1.9591179368421165</c:v>
                </c:pt>
                <c:pt idx="12">
                  <c:v>1.6691618749999997</c:v>
                </c:pt>
                <c:pt idx="13">
                  <c:v>2.1366127500000003</c:v>
                </c:pt>
              </c:numCache>
            </c:numRef>
          </c:val>
        </c:ser>
        <c:ser>
          <c:idx val="6"/>
          <c:order val="6"/>
          <c:tx>
            <c:strRef>
              <c:f>Sheet1!$X$18</c:f>
              <c:strCache>
                <c:ptCount val="1"/>
                <c:pt idx="0">
                  <c:v>职住平衡</c:v>
                </c:pt>
              </c:strCache>
            </c:strRef>
          </c:tx>
          <c:invertIfNegative val="0"/>
          <c:cat>
            <c:strRef>
              <c:f>Sheet1!$Q$19:$Q$32</c:f>
              <c:strCache>
                <c:ptCount val="14"/>
                <c:pt idx="0">
                  <c:v>珠江三角洲</c:v>
                </c:pt>
                <c:pt idx="1">
                  <c:v>关中平原</c:v>
                </c:pt>
                <c:pt idx="2">
                  <c:v>北部湾</c:v>
                </c:pt>
                <c:pt idx="3">
                  <c:v>长江三角洲</c:v>
                </c:pt>
                <c:pt idx="4">
                  <c:v>成渝</c:v>
                </c:pt>
                <c:pt idx="5">
                  <c:v>兰州西宁</c:v>
                </c:pt>
                <c:pt idx="6">
                  <c:v>呼包鄂榆</c:v>
                </c:pt>
                <c:pt idx="7">
                  <c:v>山东半岛</c:v>
                </c:pt>
                <c:pt idx="8">
                  <c:v>长江中游</c:v>
                </c:pt>
                <c:pt idx="9">
                  <c:v>辽中南</c:v>
                </c:pt>
                <c:pt idx="10">
                  <c:v>京津冀</c:v>
                </c:pt>
                <c:pt idx="11">
                  <c:v>海峡西岸</c:v>
                </c:pt>
                <c:pt idx="12">
                  <c:v>中原</c:v>
                </c:pt>
                <c:pt idx="13">
                  <c:v>哈长</c:v>
                </c:pt>
              </c:strCache>
            </c:strRef>
          </c:cat>
          <c:val>
            <c:numRef>
              <c:f>Sheet1!$X$19:$X$32</c:f>
              <c:numCache>
                <c:formatCode>0.000</c:formatCode>
                <c:ptCount val="14"/>
                <c:pt idx="0">
                  <c:v>6.8897588750000001</c:v>
                </c:pt>
                <c:pt idx="1">
                  <c:v>6.6704898333333338</c:v>
                </c:pt>
                <c:pt idx="2">
                  <c:v>6.8414011666666674</c:v>
                </c:pt>
                <c:pt idx="3">
                  <c:v>6.4262405769230773</c:v>
                </c:pt>
                <c:pt idx="4">
                  <c:v>6.3990710000000002</c:v>
                </c:pt>
                <c:pt idx="5">
                  <c:v>6.2683479999999996</c:v>
                </c:pt>
                <c:pt idx="6">
                  <c:v>6.5608567142857055</c:v>
                </c:pt>
                <c:pt idx="7">
                  <c:v>6.0970836666666655</c:v>
                </c:pt>
                <c:pt idx="8">
                  <c:v>6.4677481923077034</c:v>
                </c:pt>
                <c:pt idx="9">
                  <c:v>6.2767096250000423</c:v>
                </c:pt>
                <c:pt idx="10">
                  <c:v>6.1281716999999745</c:v>
                </c:pt>
                <c:pt idx="11">
                  <c:v>6.1904725263157454</c:v>
                </c:pt>
                <c:pt idx="12">
                  <c:v>6.3777645833333434</c:v>
                </c:pt>
                <c:pt idx="13">
                  <c:v>5.8753676250000124</c:v>
                </c:pt>
              </c:numCache>
            </c:numRef>
          </c:val>
        </c:ser>
        <c:dLbls>
          <c:showLegendKey val="0"/>
          <c:showVal val="0"/>
          <c:showCatName val="0"/>
          <c:showSerName val="0"/>
          <c:showPercent val="0"/>
          <c:showBubbleSize val="0"/>
        </c:dLbls>
        <c:gapWidth val="68"/>
        <c:axId val="240962048"/>
        <c:axId val="97519296"/>
      </c:barChart>
      <c:barChart>
        <c:barDir val="col"/>
        <c:grouping val="clustered"/>
        <c:varyColors val="0"/>
        <c:ser>
          <c:idx val="0"/>
          <c:order val="0"/>
          <c:tx>
            <c:strRef>
              <c:f>Sheet1!$R$18</c:f>
              <c:strCache>
                <c:ptCount val="1"/>
                <c:pt idx="0">
                  <c:v>城市空间效率</c:v>
                </c:pt>
              </c:strCache>
            </c:strRef>
          </c:tx>
          <c:spPr>
            <a:solidFill>
              <a:schemeClr val="tx1"/>
            </a:solidFill>
          </c:spPr>
          <c:invertIfNegative val="0"/>
          <c:cat>
            <c:strRef>
              <c:f>Sheet1!$Q$19:$Q$32</c:f>
              <c:strCache>
                <c:ptCount val="14"/>
                <c:pt idx="0">
                  <c:v>珠江三角洲</c:v>
                </c:pt>
                <c:pt idx="1">
                  <c:v>关中平原</c:v>
                </c:pt>
                <c:pt idx="2">
                  <c:v>北部湾</c:v>
                </c:pt>
                <c:pt idx="3">
                  <c:v>长江三角洲</c:v>
                </c:pt>
                <c:pt idx="4">
                  <c:v>成渝</c:v>
                </c:pt>
                <c:pt idx="5">
                  <c:v>兰州西宁</c:v>
                </c:pt>
                <c:pt idx="6">
                  <c:v>呼包鄂榆</c:v>
                </c:pt>
                <c:pt idx="7">
                  <c:v>山东半岛</c:v>
                </c:pt>
                <c:pt idx="8">
                  <c:v>长江中游</c:v>
                </c:pt>
                <c:pt idx="9">
                  <c:v>辽中南</c:v>
                </c:pt>
                <c:pt idx="10">
                  <c:v>京津冀</c:v>
                </c:pt>
                <c:pt idx="11">
                  <c:v>海峡西岸</c:v>
                </c:pt>
                <c:pt idx="12">
                  <c:v>中原</c:v>
                </c:pt>
                <c:pt idx="13">
                  <c:v>哈长</c:v>
                </c:pt>
              </c:strCache>
            </c:strRef>
          </c:cat>
          <c:val>
            <c:numRef>
              <c:f>Sheet1!$R$19:$R$32</c:f>
              <c:numCache>
                <c:formatCode>0.000</c:formatCode>
                <c:ptCount val="14"/>
                <c:pt idx="0">
                  <c:v>4.7548688749999855</c:v>
                </c:pt>
                <c:pt idx="1">
                  <c:v>4.5618544999999955</c:v>
                </c:pt>
                <c:pt idx="2">
                  <c:v>4.415310166666667</c:v>
                </c:pt>
                <c:pt idx="3">
                  <c:v>4.356458307692308</c:v>
                </c:pt>
                <c:pt idx="4">
                  <c:v>4.3203805714285304</c:v>
                </c:pt>
                <c:pt idx="5">
                  <c:v>4.3145109999999525</c:v>
                </c:pt>
                <c:pt idx="6">
                  <c:v>4.3086388571428555</c:v>
                </c:pt>
                <c:pt idx="7">
                  <c:v>4.2559168333333295</c:v>
                </c:pt>
                <c:pt idx="8">
                  <c:v>4.1544579999999645</c:v>
                </c:pt>
                <c:pt idx="9">
                  <c:v>4.1347351249999855</c:v>
                </c:pt>
                <c:pt idx="10">
                  <c:v>4.1225618999999663</c:v>
                </c:pt>
                <c:pt idx="11">
                  <c:v>4.0324816842105324</c:v>
                </c:pt>
                <c:pt idx="12">
                  <c:v>3.9763772499999992</c:v>
                </c:pt>
                <c:pt idx="13">
                  <c:v>3.9686026249999977</c:v>
                </c:pt>
              </c:numCache>
            </c:numRef>
          </c:val>
        </c:ser>
        <c:dLbls>
          <c:showLegendKey val="0"/>
          <c:showVal val="0"/>
          <c:showCatName val="0"/>
          <c:showSerName val="0"/>
          <c:showPercent val="0"/>
          <c:showBubbleSize val="0"/>
        </c:dLbls>
        <c:gapWidth val="364"/>
        <c:axId val="240962560"/>
        <c:axId val="97519872"/>
      </c:barChart>
      <c:catAx>
        <c:axId val="240962048"/>
        <c:scaling>
          <c:orientation val="minMax"/>
        </c:scaling>
        <c:delete val="0"/>
        <c:axPos val="b"/>
        <c:numFmt formatCode="General" sourceLinked="0"/>
        <c:majorTickMark val="out"/>
        <c:minorTickMark val="none"/>
        <c:tickLblPos val="nextTo"/>
        <c:txPr>
          <a:bodyPr/>
          <a:lstStyle/>
          <a:p>
            <a:pPr>
              <a:defRPr sz="800"/>
            </a:pPr>
            <a:endParaRPr lang="zh-CN"/>
          </a:p>
        </c:txPr>
        <c:crossAx val="97519296"/>
        <c:crosses val="autoZero"/>
        <c:auto val="1"/>
        <c:lblAlgn val="ctr"/>
        <c:lblOffset val="100"/>
        <c:noMultiLvlLbl val="0"/>
      </c:catAx>
      <c:valAx>
        <c:axId val="97519296"/>
        <c:scaling>
          <c:orientation val="minMax"/>
        </c:scaling>
        <c:delete val="0"/>
        <c:axPos val="l"/>
        <c:numFmt formatCode="#,##0.0_);[Red]\(#,##0.0\)" sourceLinked="0"/>
        <c:majorTickMark val="out"/>
        <c:minorTickMark val="none"/>
        <c:tickLblPos val="nextTo"/>
        <c:txPr>
          <a:bodyPr/>
          <a:lstStyle/>
          <a:p>
            <a:pPr>
              <a:defRPr sz="800"/>
            </a:pPr>
            <a:endParaRPr lang="zh-CN"/>
          </a:p>
        </c:txPr>
        <c:crossAx val="240962048"/>
        <c:crosses val="autoZero"/>
        <c:crossBetween val="between"/>
      </c:valAx>
      <c:valAx>
        <c:axId val="97519872"/>
        <c:scaling>
          <c:orientation val="minMax"/>
          <c:max val="8.0000000000000018"/>
        </c:scaling>
        <c:delete val="1"/>
        <c:axPos val="r"/>
        <c:numFmt formatCode="0.000" sourceLinked="1"/>
        <c:majorTickMark val="out"/>
        <c:minorTickMark val="none"/>
        <c:tickLblPos val="none"/>
        <c:crossAx val="240962560"/>
        <c:crosses val="max"/>
        <c:crossBetween val="between"/>
        <c:majorUnit val="1"/>
        <c:minorUnit val="0.2"/>
      </c:valAx>
      <c:catAx>
        <c:axId val="240962560"/>
        <c:scaling>
          <c:orientation val="minMax"/>
        </c:scaling>
        <c:delete val="1"/>
        <c:axPos val="b"/>
        <c:numFmt formatCode="General" sourceLinked="1"/>
        <c:majorTickMark val="out"/>
        <c:minorTickMark val="none"/>
        <c:tickLblPos val="none"/>
        <c:crossAx val="97519872"/>
        <c:crosses val="autoZero"/>
        <c:auto val="1"/>
        <c:lblAlgn val="ctr"/>
        <c:lblOffset val="100"/>
        <c:noMultiLvlLbl val="0"/>
      </c:catAx>
    </c:plotArea>
    <c:legend>
      <c:legendPos val="b"/>
      <c:legendEntry>
        <c:idx val="0"/>
        <c:delete val="1"/>
      </c:legendEntry>
      <c:legendEntry>
        <c:idx val="1"/>
        <c:delete val="1"/>
      </c:legendEntry>
      <c:legendEntry>
        <c:idx val="2"/>
        <c:delete val="1"/>
      </c:legendEntry>
      <c:legendEntry>
        <c:idx val="3"/>
        <c:delete val="1"/>
      </c:legendEntry>
      <c:overlay val="0"/>
      <c:txPr>
        <a:bodyPr/>
        <a:lstStyle/>
        <a:p>
          <a:pPr>
            <a:defRPr sz="800"/>
          </a:pPr>
          <a:endParaRPr lang="zh-CN"/>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'36个中心城市'!$B$39</c:f>
              <c:strCache>
                <c:ptCount val="1"/>
                <c:pt idx="0">
                  <c:v>城市出行效率</c:v>
                </c:pt>
              </c:strCache>
            </c:strRef>
          </c:tx>
          <c:invertIfNegative val="0"/>
          <c:cat>
            <c:strRef>
              <c:f>'36个中心城市'!$A$40:$A$74</c:f>
              <c:strCache>
                <c:ptCount val="35"/>
                <c:pt idx="0">
                  <c:v>福州</c:v>
                </c:pt>
                <c:pt idx="1">
                  <c:v>厦门</c:v>
                </c:pt>
                <c:pt idx="2">
                  <c:v>哈尔滨</c:v>
                </c:pt>
                <c:pt idx="3">
                  <c:v>长春</c:v>
                </c:pt>
                <c:pt idx="4">
                  <c:v>西宁</c:v>
                </c:pt>
                <c:pt idx="5">
                  <c:v>大连</c:v>
                </c:pt>
                <c:pt idx="6">
                  <c:v>石家庄</c:v>
                </c:pt>
                <c:pt idx="7">
                  <c:v>青岛</c:v>
                </c:pt>
                <c:pt idx="8">
                  <c:v>沈阳</c:v>
                </c:pt>
                <c:pt idx="9">
                  <c:v>济南</c:v>
                </c:pt>
                <c:pt idx="10">
                  <c:v>拉萨</c:v>
                </c:pt>
                <c:pt idx="11">
                  <c:v>宁波</c:v>
                </c:pt>
                <c:pt idx="12">
                  <c:v>呼和浩特</c:v>
                </c:pt>
                <c:pt idx="13">
                  <c:v>兰州</c:v>
                </c:pt>
                <c:pt idx="14">
                  <c:v>昆明</c:v>
                </c:pt>
                <c:pt idx="15">
                  <c:v>西安</c:v>
                </c:pt>
                <c:pt idx="16">
                  <c:v>杭州</c:v>
                </c:pt>
                <c:pt idx="17">
                  <c:v>重庆</c:v>
                </c:pt>
                <c:pt idx="18">
                  <c:v>南京</c:v>
                </c:pt>
                <c:pt idx="19">
                  <c:v>南昌</c:v>
                </c:pt>
                <c:pt idx="20">
                  <c:v>郑州</c:v>
                </c:pt>
                <c:pt idx="21">
                  <c:v>天津</c:v>
                </c:pt>
                <c:pt idx="22">
                  <c:v>合肥</c:v>
                </c:pt>
                <c:pt idx="23">
                  <c:v>长沙</c:v>
                </c:pt>
                <c:pt idx="24">
                  <c:v>海口</c:v>
                </c:pt>
                <c:pt idx="25">
                  <c:v>上海</c:v>
                </c:pt>
                <c:pt idx="26">
                  <c:v>太原</c:v>
                </c:pt>
                <c:pt idx="27">
                  <c:v>武汉</c:v>
                </c:pt>
                <c:pt idx="28">
                  <c:v>广州</c:v>
                </c:pt>
                <c:pt idx="29">
                  <c:v>北京</c:v>
                </c:pt>
                <c:pt idx="30">
                  <c:v>成都</c:v>
                </c:pt>
                <c:pt idx="31">
                  <c:v>南宁</c:v>
                </c:pt>
                <c:pt idx="32">
                  <c:v>贵阳</c:v>
                </c:pt>
                <c:pt idx="33">
                  <c:v>乌鲁木齐</c:v>
                </c:pt>
                <c:pt idx="34">
                  <c:v>深圳</c:v>
                </c:pt>
              </c:strCache>
            </c:strRef>
          </c:cat>
          <c:val>
            <c:numRef>
              <c:f>'36个中心城市'!$B$40:$B$74</c:f>
              <c:numCache>
                <c:formatCode>General</c:formatCode>
                <c:ptCount val="35"/>
                <c:pt idx="0">
                  <c:v>2.8526599999999736</c:v>
                </c:pt>
                <c:pt idx="1">
                  <c:v>3.3630619999999998</c:v>
                </c:pt>
                <c:pt idx="2">
                  <c:v>2.4364809999999832</c:v>
                </c:pt>
                <c:pt idx="3">
                  <c:v>2.5024609999999967</c:v>
                </c:pt>
                <c:pt idx="4">
                  <c:v>2.0726159999999818</c:v>
                </c:pt>
                <c:pt idx="5">
                  <c:v>2.2997209999999999</c:v>
                </c:pt>
                <c:pt idx="6">
                  <c:v>2.638185</c:v>
                </c:pt>
                <c:pt idx="7">
                  <c:v>2.6985600000000001</c:v>
                </c:pt>
                <c:pt idx="8">
                  <c:v>2.532527</c:v>
                </c:pt>
                <c:pt idx="9">
                  <c:v>2.973671</c:v>
                </c:pt>
                <c:pt idx="10">
                  <c:v>2.0479769999999999</c:v>
                </c:pt>
                <c:pt idx="11">
                  <c:v>2.3990399999999967</c:v>
                </c:pt>
                <c:pt idx="12">
                  <c:v>2.7658659999999977</c:v>
                </c:pt>
                <c:pt idx="13">
                  <c:v>2.8019749999999997</c:v>
                </c:pt>
                <c:pt idx="14">
                  <c:v>2.9263159999999977</c:v>
                </c:pt>
                <c:pt idx="15">
                  <c:v>2.9262699999999864</c:v>
                </c:pt>
                <c:pt idx="16">
                  <c:v>2.7620830000000001</c:v>
                </c:pt>
                <c:pt idx="17">
                  <c:v>2.8213629999999967</c:v>
                </c:pt>
                <c:pt idx="18">
                  <c:v>2.9647559999999977</c:v>
                </c:pt>
                <c:pt idx="19">
                  <c:v>3.0465619999999998</c:v>
                </c:pt>
                <c:pt idx="20">
                  <c:v>2.8795529999999832</c:v>
                </c:pt>
                <c:pt idx="21">
                  <c:v>3.3228019999999967</c:v>
                </c:pt>
                <c:pt idx="22">
                  <c:v>3.1809300000000156</c:v>
                </c:pt>
                <c:pt idx="23">
                  <c:v>3.252386</c:v>
                </c:pt>
                <c:pt idx="24">
                  <c:v>3.3205449999999987</c:v>
                </c:pt>
                <c:pt idx="25">
                  <c:v>3.6089720000000001</c:v>
                </c:pt>
                <c:pt idx="26">
                  <c:v>3.2570709999999998</c:v>
                </c:pt>
                <c:pt idx="27">
                  <c:v>3.6831790000000129</c:v>
                </c:pt>
                <c:pt idx="28">
                  <c:v>3.2987350000000002</c:v>
                </c:pt>
                <c:pt idx="29">
                  <c:v>4.0178799999999955</c:v>
                </c:pt>
                <c:pt idx="30">
                  <c:v>3.6667779999999999</c:v>
                </c:pt>
                <c:pt idx="31">
                  <c:v>3.3479380000000001</c:v>
                </c:pt>
                <c:pt idx="32">
                  <c:v>4.3600449999999755</c:v>
                </c:pt>
                <c:pt idx="33">
                  <c:v>3.837237</c:v>
                </c:pt>
                <c:pt idx="34">
                  <c:v>4.1419090000000001</c:v>
                </c:pt>
              </c:numCache>
            </c:numRef>
          </c:val>
        </c:ser>
        <c:ser>
          <c:idx val="1"/>
          <c:order val="1"/>
          <c:tx>
            <c:strRef>
              <c:f>'36个中心城市'!$C$39</c:f>
              <c:strCache>
                <c:ptCount val="1"/>
                <c:pt idx="0">
                  <c:v>职住平衡</c:v>
                </c:pt>
              </c:strCache>
            </c:strRef>
          </c:tx>
          <c:invertIfNegative val="0"/>
          <c:cat>
            <c:strRef>
              <c:f>'36个中心城市'!$A$40:$A$74</c:f>
              <c:strCache>
                <c:ptCount val="35"/>
                <c:pt idx="0">
                  <c:v>福州</c:v>
                </c:pt>
                <c:pt idx="1">
                  <c:v>厦门</c:v>
                </c:pt>
                <c:pt idx="2">
                  <c:v>哈尔滨</c:v>
                </c:pt>
                <c:pt idx="3">
                  <c:v>长春</c:v>
                </c:pt>
                <c:pt idx="4">
                  <c:v>西宁</c:v>
                </c:pt>
                <c:pt idx="5">
                  <c:v>大连</c:v>
                </c:pt>
                <c:pt idx="6">
                  <c:v>石家庄</c:v>
                </c:pt>
                <c:pt idx="7">
                  <c:v>青岛</c:v>
                </c:pt>
                <c:pt idx="8">
                  <c:v>沈阳</c:v>
                </c:pt>
                <c:pt idx="9">
                  <c:v>济南</c:v>
                </c:pt>
                <c:pt idx="10">
                  <c:v>拉萨</c:v>
                </c:pt>
                <c:pt idx="11">
                  <c:v>宁波</c:v>
                </c:pt>
                <c:pt idx="12">
                  <c:v>呼和浩特</c:v>
                </c:pt>
                <c:pt idx="13">
                  <c:v>兰州</c:v>
                </c:pt>
                <c:pt idx="14">
                  <c:v>昆明</c:v>
                </c:pt>
                <c:pt idx="15">
                  <c:v>西安</c:v>
                </c:pt>
                <c:pt idx="16">
                  <c:v>杭州</c:v>
                </c:pt>
                <c:pt idx="17">
                  <c:v>重庆</c:v>
                </c:pt>
                <c:pt idx="18">
                  <c:v>南京</c:v>
                </c:pt>
                <c:pt idx="19">
                  <c:v>南昌</c:v>
                </c:pt>
                <c:pt idx="20">
                  <c:v>郑州</c:v>
                </c:pt>
                <c:pt idx="21">
                  <c:v>天津</c:v>
                </c:pt>
                <c:pt idx="22">
                  <c:v>合肥</c:v>
                </c:pt>
                <c:pt idx="23">
                  <c:v>长沙</c:v>
                </c:pt>
                <c:pt idx="24">
                  <c:v>海口</c:v>
                </c:pt>
                <c:pt idx="25">
                  <c:v>上海</c:v>
                </c:pt>
                <c:pt idx="26">
                  <c:v>太原</c:v>
                </c:pt>
                <c:pt idx="27">
                  <c:v>武汉</c:v>
                </c:pt>
                <c:pt idx="28">
                  <c:v>广州</c:v>
                </c:pt>
                <c:pt idx="29">
                  <c:v>北京</c:v>
                </c:pt>
                <c:pt idx="30">
                  <c:v>成都</c:v>
                </c:pt>
                <c:pt idx="31">
                  <c:v>南宁</c:v>
                </c:pt>
                <c:pt idx="32">
                  <c:v>贵阳</c:v>
                </c:pt>
                <c:pt idx="33">
                  <c:v>乌鲁木齐</c:v>
                </c:pt>
                <c:pt idx="34">
                  <c:v>深圳</c:v>
                </c:pt>
              </c:strCache>
            </c:strRef>
          </c:cat>
          <c:val>
            <c:numRef>
              <c:f>'36个中心城市'!$C$40:$C$74</c:f>
              <c:numCache>
                <c:formatCode>General</c:formatCode>
                <c:ptCount val="35"/>
                <c:pt idx="0">
                  <c:v>1.9589669999999999</c:v>
                </c:pt>
                <c:pt idx="1">
                  <c:v>2.594007</c:v>
                </c:pt>
                <c:pt idx="2">
                  <c:v>5.7524059999999855</c:v>
                </c:pt>
                <c:pt idx="3">
                  <c:v>5.7175359999999671</c:v>
                </c:pt>
                <c:pt idx="4">
                  <c:v>6.2928839999999955</c:v>
                </c:pt>
                <c:pt idx="5">
                  <c:v>6.1060189999999945</c:v>
                </c:pt>
                <c:pt idx="6">
                  <c:v>5.8125619999999945</c:v>
                </c:pt>
                <c:pt idx="7">
                  <c:v>5.8513169999999946</c:v>
                </c:pt>
                <c:pt idx="8">
                  <c:v>6.1367190000000003</c:v>
                </c:pt>
                <c:pt idx="9">
                  <c:v>5.8308559999999945</c:v>
                </c:pt>
                <c:pt idx="10">
                  <c:v>6.8408879999999845</c:v>
                </c:pt>
                <c:pt idx="11">
                  <c:v>6.5454539999999986</c:v>
                </c:pt>
                <c:pt idx="12">
                  <c:v>6.1747269999999945</c:v>
                </c:pt>
                <c:pt idx="13">
                  <c:v>6.2438120000000001</c:v>
                </c:pt>
                <c:pt idx="14">
                  <c:v>6.1992349999999945</c:v>
                </c:pt>
                <c:pt idx="15">
                  <c:v>6.2801400000000003</c:v>
                </c:pt>
                <c:pt idx="16">
                  <c:v>6.4808719999999997</c:v>
                </c:pt>
                <c:pt idx="17">
                  <c:v>6.4866820000000134</c:v>
                </c:pt>
                <c:pt idx="18">
                  <c:v>6.3816560000000004</c:v>
                </c:pt>
                <c:pt idx="19">
                  <c:v>6.3610069999999945</c:v>
                </c:pt>
                <c:pt idx="20">
                  <c:v>6.5677149999999616</c:v>
                </c:pt>
                <c:pt idx="21">
                  <c:v>6.1745129999999708</c:v>
                </c:pt>
                <c:pt idx="22">
                  <c:v>6.5818709999999996</c:v>
                </c:pt>
                <c:pt idx="23">
                  <c:v>6.6526059999999845</c:v>
                </c:pt>
                <c:pt idx="24">
                  <c:v>6.5886290000000134</c:v>
                </c:pt>
                <c:pt idx="25">
                  <c:v>6.3022859999999845</c:v>
                </c:pt>
                <c:pt idx="26">
                  <c:v>6.7147600000000001</c:v>
                </c:pt>
                <c:pt idx="27">
                  <c:v>6.5116170000000002</c:v>
                </c:pt>
                <c:pt idx="28" formatCode="0.000">
                  <c:v>6.9285359999999745</c:v>
                </c:pt>
                <c:pt idx="29">
                  <c:v>6.2952440000000003</c:v>
                </c:pt>
                <c:pt idx="30">
                  <c:v>6.7398569999999998</c:v>
                </c:pt>
                <c:pt idx="31" formatCode="0.000">
                  <c:v>7.2303810000000004</c:v>
                </c:pt>
                <c:pt idx="32">
                  <c:v>6.499679000000036</c:v>
                </c:pt>
                <c:pt idx="33" formatCode="0.000">
                  <c:v>7.0667339999999985</c:v>
                </c:pt>
                <c:pt idx="34" formatCode="0.000">
                  <c:v>7.1911119999999755</c:v>
                </c:pt>
              </c:numCache>
            </c:numRef>
          </c:val>
        </c:ser>
        <c:dLbls>
          <c:showLegendKey val="0"/>
          <c:showVal val="0"/>
          <c:showCatName val="0"/>
          <c:showSerName val="0"/>
          <c:showPercent val="0"/>
          <c:showBubbleSize val="0"/>
        </c:dLbls>
        <c:gapWidth val="150"/>
        <c:overlap val="100"/>
        <c:axId val="206066176"/>
        <c:axId val="97522752"/>
      </c:barChart>
      <c:catAx>
        <c:axId val="206066176"/>
        <c:scaling>
          <c:orientation val="minMax"/>
        </c:scaling>
        <c:delete val="0"/>
        <c:axPos val="l"/>
        <c:numFmt formatCode="General" sourceLinked="0"/>
        <c:majorTickMark val="out"/>
        <c:minorTickMark val="none"/>
        <c:tickLblPos val="nextTo"/>
        <c:txPr>
          <a:bodyPr/>
          <a:lstStyle/>
          <a:p>
            <a:pPr>
              <a:defRPr sz="800"/>
            </a:pPr>
            <a:endParaRPr lang="zh-CN"/>
          </a:p>
        </c:txPr>
        <c:crossAx val="97522752"/>
        <c:crosses val="autoZero"/>
        <c:auto val="1"/>
        <c:lblAlgn val="ctr"/>
        <c:lblOffset val="100"/>
        <c:noMultiLvlLbl val="0"/>
      </c:catAx>
      <c:valAx>
        <c:axId val="97522752"/>
        <c:scaling>
          <c:orientation val="minMax"/>
        </c:scaling>
        <c:delete val="0"/>
        <c:axPos val="b"/>
        <c:majorGridlines/>
        <c:numFmt formatCode="General" sourceLinked="1"/>
        <c:majorTickMark val="out"/>
        <c:minorTickMark val="none"/>
        <c:tickLblPos val="nextTo"/>
        <c:txPr>
          <a:bodyPr/>
          <a:lstStyle/>
          <a:p>
            <a:pPr>
              <a:defRPr sz="800"/>
            </a:pPr>
            <a:endParaRPr lang="zh-CN"/>
          </a:p>
        </c:txPr>
        <c:crossAx val="206066176"/>
        <c:crosses val="autoZero"/>
        <c:crossBetween val="between"/>
      </c:valAx>
    </c:plotArea>
    <c:legend>
      <c:legendPos val="r"/>
      <c:overlay val="0"/>
      <c:txPr>
        <a:bodyPr/>
        <a:lstStyle/>
        <a:p>
          <a:pPr>
            <a:defRPr sz="800"/>
          </a:pPr>
          <a:endParaRPr lang="zh-CN"/>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城市群和并表!$BS$35</c:f>
              <c:strCache>
                <c:ptCount val="1"/>
                <c:pt idx="0">
                  <c:v>fuzhu1</c:v>
                </c:pt>
              </c:strCache>
            </c:strRef>
          </c:tx>
          <c:invertIfNegative val="0"/>
          <c:cat>
            <c:strRef>
              <c:f>城市群和并表!$BQ$36:$BQ$49</c:f>
              <c:strCache>
                <c:ptCount val="14"/>
                <c:pt idx="0">
                  <c:v>珠江三角洲</c:v>
                </c:pt>
                <c:pt idx="1">
                  <c:v>关中</c:v>
                </c:pt>
                <c:pt idx="2">
                  <c:v>山东半岛</c:v>
                </c:pt>
                <c:pt idx="3">
                  <c:v>兰州西宁</c:v>
                </c:pt>
                <c:pt idx="4">
                  <c:v>长江三角洲</c:v>
                </c:pt>
                <c:pt idx="5">
                  <c:v>成渝</c:v>
                </c:pt>
                <c:pt idx="6">
                  <c:v>京津冀</c:v>
                </c:pt>
                <c:pt idx="7">
                  <c:v>呼包鄂榆</c:v>
                </c:pt>
                <c:pt idx="8">
                  <c:v>哈长</c:v>
                </c:pt>
                <c:pt idx="9">
                  <c:v>北部湾</c:v>
                </c:pt>
                <c:pt idx="10">
                  <c:v>辽中南</c:v>
                </c:pt>
                <c:pt idx="11">
                  <c:v>海峡西岸</c:v>
                </c:pt>
                <c:pt idx="12">
                  <c:v>长江中游</c:v>
                </c:pt>
                <c:pt idx="13">
                  <c:v>中原</c:v>
                </c:pt>
              </c:strCache>
            </c:strRef>
          </c:cat>
          <c:val>
            <c:numRef>
              <c:f>城市群和并表!$BS$36:$BS$49</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0-08C8-46AD-843D-3EFD3E1ADF64}"/>
            </c:ext>
          </c:extLst>
        </c:ser>
        <c:ser>
          <c:idx val="2"/>
          <c:order val="2"/>
          <c:tx>
            <c:strRef>
              <c:f>城市群和并表!$BT$35</c:f>
              <c:strCache>
                <c:ptCount val="1"/>
                <c:pt idx="0">
                  <c:v>fuzhu2</c:v>
                </c:pt>
              </c:strCache>
            </c:strRef>
          </c:tx>
          <c:invertIfNegative val="0"/>
          <c:cat>
            <c:strRef>
              <c:f>城市群和并表!$BQ$36:$BQ$49</c:f>
              <c:strCache>
                <c:ptCount val="14"/>
                <c:pt idx="0">
                  <c:v>珠江三角洲</c:v>
                </c:pt>
                <c:pt idx="1">
                  <c:v>关中</c:v>
                </c:pt>
                <c:pt idx="2">
                  <c:v>山东半岛</c:v>
                </c:pt>
                <c:pt idx="3">
                  <c:v>兰州西宁</c:v>
                </c:pt>
                <c:pt idx="4">
                  <c:v>长江三角洲</c:v>
                </c:pt>
                <c:pt idx="5">
                  <c:v>成渝</c:v>
                </c:pt>
                <c:pt idx="6">
                  <c:v>京津冀</c:v>
                </c:pt>
                <c:pt idx="7">
                  <c:v>呼包鄂榆</c:v>
                </c:pt>
                <c:pt idx="8">
                  <c:v>哈长</c:v>
                </c:pt>
                <c:pt idx="9">
                  <c:v>北部湾</c:v>
                </c:pt>
                <c:pt idx="10">
                  <c:v>辽中南</c:v>
                </c:pt>
                <c:pt idx="11">
                  <c:v>海峡西岸</c:v>
                </c:pt>
                <c:pt idx="12">
                  <c:v>长江中游</c:v>
                </c:pt>
                <c:pt idx="13">
                  <c:v>中原</c:v>
                </c:pt>
              </c:strCache>
            </c:strRef>
          </c:cat>
          <c:val>
            <c:numRef>
              <c:f>城市群和并表!$BT$36:$BT$49</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1-08C8-46AD-843D-3EFD3E1ADF64}"/>
            </c:ext>
          </c:extLst>
        </c:ser>
        <c:ser>
          <c:idx val="3"/>
          <c:order val="3"/>
          <c:tx>
            <c:strRef>
              <c:f>城市群和并表!$BU$35</c:f>
              <c:strCache>
                <c:ptCount val="1"/>
                <c:pt idx="0">
                  <c:v>fuzhu3</c:v>
                </c:pt>
              </c:strCache>
            </c:strRef>
          </c:tx>
          <c:invertIfNegative val="0"/>
          <c:cat>
            <c:strRef>
              <c:f>城市群和并表!$BQ$36:$BQ$49</c:f>
              <c:strCache>
                <c:ptCount val="14"/>
                <c:pt idx="0">
                  <c:v>珠江三角洲</c:v>
                </c:pt>
                <c:pt idx="1">
                  <c:v>关中</c:v>
                </c:pt>
                <c:pt idx="2">
                  <c:v>山东半岛</c:v>
                </c:pt>
                <c:pt idx="3">
                  <c:v>兰州西宁</c:v>
                </c:pt>
                <c:pt idx="4">
                  <c:v>长江三角洲</c:v>
                </c:pt>
                <c:pt idx="5">
                  <c:v>成渝</c:v>
                </c:pt>
                <c:pt idx="6">
                  <c:v>京津冀</c:v>
                </c:pt>
                <c:pt idx="7">
                  <c:v>呼包鄂榆</c:v>
                </c:pt>
                <c:pt idx="8">
                  <c:v>哈长</c:v>
                </c:pt>
                <c:pt idx="9">
                  <c:v>北部湾</c:v>
                </c:pt>
                <c:pt idx="10">
                  <c:v>辽中南</c:v>
                </c:pt>
                <c:pt idx="11">
                  <c:v>海峡西岸</c:v>
                </c:pt>
                <c:pt idx="12">
                  <c:v>长江中游</c:v>
                </c:pt>
                <c:pt idx="13">
                  <c:v>中原</c:v>
                </c:pt>
              </c:strCache>
            </c:strRef>
          </c:cat>
          <c:val>
            <c:numRef>
              <c:f>城市群和并表!$BU$36:$BU$49</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2-08C8-46AD-843D-3EFD3E1ADF64}"/>
            </c:ext>
          </c:extLst>
        </c:ser>
        <c:ser>
          <c:idx val="4"/>
          <c:order val="4"/>
          <c:tx>
            <c:strRef>
              <c:f>城市群和并表!$BV$35</c:f>
              <c:strCache>
                <c:ptCount val="1"/>
                <c:pt idx="0">
                  <c:v>fuzhu4</c:v>
                </c:pt>
              </c:strCache>
            </c:strRef>
          </c:tx>
          <c:invertIfNegative val="0"/>
          <c:cat>
            <c:strRef>
              <c:f>城市群和并表!$BQ$36:$BQ$49</c:f>
              <c:strCache>
                <c:ptCount val="14"/>
                <c:pt idx="0">
                  <c:v>珠江三角洲</c:v>
                </c:pt>
                <c:pt idx="1">
                  <c:v>关中</c:v>
                </c:pt>
                <c:pt idx="2">
                  <c:v>山东半岛</c:v>
                </c:pt>
                <c:pt idx="3">
                  <c:v>兰州西宁</c:v>
                </c:pt>
                <c:pt idx="4">
                  <c:v>长江三角洲</c:v>
                </c:pt>
                <c:pt idx="5">
                  <c:v>成渝</c:v>
                </c:pt>
                <c:pt idx="6">
                  <c:v>京津冀</c:v>
                </c:pt>
                <c:pt idx="7">
                  <c:v>呼包鄂榆</c:v>
                </c:pt>
                <c:pt idx="8">
                  <c:v>哈长</c:v>
                </c:pt>
                <c:pt idx="9">
                  <c:v>北部湾</c:v>
                </c:pt>
                <c:pt idx="10">
                  <c:v>辽中南</c:v>
                </c:pt>
                <c:pt idx="11">
                  <c:v>海峡西岸</c:v>
                </c:pt>
                <c:pt idx="12">
                  <c:v>长江中游</c:v>
                </c:pt>
                <c:pt idx="13">
                  <c:v>中原</c:v>
                </c:pt>
              </c:strCache>
            </c:strRef>
          </c:cat>
          <c:val>
            <c:numRef>
              <c:f>城市群和并表!$BV$36:$BV$49</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3-08C8-46AD-843D-3EFD3E1ADF64}"/>
            </c:ext>
          </c:extLst>
        </c:ser>
        <c:ser>
          <c:idx val="5"/>
          <c:order val="5"/>
          <c:tx>
            <c:strRef>
              <c:f>城市群和并表!$BW$35</c:f>
              <c:strCache>
                <c:ptCount val="1"/>
                <c:pt idx="0">
                  <c:v>fuzhu6</c:v>
                </c:pt>
              </c:strCache>
            </c:strRef>
          </c:tx>
          <c:invertIfNegative val="0"/>
          <c:cat>
            <c:strRef>
              <c:f>城市群和并表!$BQ$36:$BQ$49</c:f>
              <c:strCache>
                <c:ptCount val="14"/>
                <c:pt idx="0">
                  <c:v>珠江三角洲</c:v>
                </c:pt>
                <c:pt idx="1">
                  <c:v>关中</c:v>
                </c:pt>
                <c:pt idx="2">
                  <c:v>山东半岛</c:v>
                </c:pt>
                <c:pt idx="3">
                  <c:v>兰州西宁</c:v>
                </c:pt>
                <c:pt idx="4">
                  <c:v>长江三角洲</c:v>
                </c:pt>
                <c:pt idx="5">
                  <c:v>成渝</c:v>
                </c:pt>
                <c:pt idx="6">
                  <c:v>京津冀</c:v>
                </c:pt>
                <c:pt idx="7">
                  <c:v>呼包鄂榆</c:v>
                </c:pt>
                <c:pt idx="8">
                  <c:v>哈长</c:v>
                </c:pt>
                <c:pt idx="9">
                  <c:v>北部湾</c:v>
                </c:pt>
                <c:pt idx="10">
                  <c:v>辽中南</c:v>
                </c:pt>
                <c:pt idx="11">
                  <c:v>海峡西岸</c:v>
                </c:pt>
                <c:pt idx="12">
                  <c:v>长江中游</c:v>
                </c:pt>
                <c:pt idx="13">
                  <c:v>中原</c:v>
                </c:pt>
              </c:strCache>
            </c:strRef>
          </c:cat>
          <c:val>
            <c:numRef>
              <c:f>城市群和并表!$BW$36:$BW$49</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4-08C8-46AD-843D-3EFD3E1ADF64}"/>
            </c:ext>
          </c:extLst>
        </c:ser>
        <c:ser>
          <c:idx val="6"/>
          <c:order val="6"/>
          <c:tx>
            <c:strRef>
              <c:f>城市群和并表!$BX$35</c:f>
              <c:strCache>
                <c:ptCount val="1"/>
                <c:pt idx="0">
                  <c:v>fuzhu5</c:v>
                </c:pt>
              </c:strCache>
            </c:strRef>
          </c:tx>
          <c:invertIfNegative val="0"/>
          <c:cat>
            <c:strRef>
              <c:f>城市群和并表!$BQ$36:$BQ$49</c:f>
              <c:strCache>
                <c:ptCount val="14"/>
                <c:pt idx="0">
                  <c:v>珠江三角洲</c:v>
                </c:pt>
                <c:pt idx="1">
                  <c:v>关中</c:v>
                </c:pt>
                <c:pt idx="2">
                  <c:v>山东半岛</c:v>
                </c:pt>
                <c:pt idx="3">
                  <c:v>兰州西宁</c:v>
                </c:pt>
                <c:pt idx="4">
                  <c:v>长江三角洲</c:v>
                </c:pt>
                <c:pt idx="5">
                  <c:v>成渝</c:v>
                </c:pt>
                <c:pt idx="6">
                  <c:v>京津冀</c:v>
                </c:pt>
                <c:pt idx="7">
                  <c:v>呼包鄂榆</c:v>
                </c:pt>
                <c:pt idx="8">
                  <c:v>哈长</c:v>
                </c:pt>
                <c:pt idx="9">
                  <c:v>北部湾</c:v>
                </c:pt>
                <c:pt idx="10">
                  <c:v>辽中南</c:v>
                </c:pt>
                <c:pt idx="11">
                  <c:v>海峡西岸</c:v>
                </c:pt>
                <c:pt idx="12">
                  <c:v>长江中游</c:v>
                </c:pt>
                <c:pt idx="13">
                  <c:v>中原</c:v>
                </c:pt>
              </c:strCache>
            </c:strRef>
          </c:cat>
          <c:val>
            <c:numRef>
              <c:f>城市群和并表!$BX$36:$BX$49</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5-08C8-46AD-843D-3EFD3E1ADF64}"/>
            </c:ext>
          </c:extLst>
        </c:ser>
        <c:ser>
          <c:idx val="7"/>
          <c:order val="7"/>
          <c:tx>
            <c:strRef>
              <c:f>城市群和并表!$BY$35</c:f>
              <c:strCache>
                <c:ptCount val="1"/>
                <c:pt idx="0">
                  <c:v>平均出行距离</c:v>
                </c:pt>
              </c:strCache>
            </c:strRef>
          </c:tx>
          <c:invertIfNegative val="0"/>
          <c:cat>
            <c:strRef>
              <c:f>城市群和并表!$BQ$36:$BQ$49</c:f>
              <c:strCache>
                <c:ptCount val="14"/>
                <c:pt idx="0">
                  <c:v>珠江三角洲</c:v>
                </c:pt>
                <c:pt idx="1">
                  <c:v>关中</c:v>
                </c:pt>
                <c:pt idx="2">
                  <c:v>山东半岛</c:v>
                </c:pt>
                <c:pt idx="3">
                  <c:v>兰州西宁</c:v>
                </c:pt>
                <c:pt idx="4">
                  <c:v>长江三角洲</c:v>
                </c:pt>
                <c:pt idx="5">
                  <c:v>成渝</c:v>
                </c:pt>
                <c:pt idx="6">
                  <c:v>京津冀</c:v>
                </c:pt>
                <c:pt idx="7">
                  <c:v>呼包鄂榆</c:v>
                </c:pt>
                <c:pt idx="8">
                  <c:v>哈长</c:v>
                </c:pt>
                <c:pt idx="9">
                  <c:v>北部湾</c:v>
                </c:pt>
                <c:pt idx="10">
                  <c:v>辽中南</c:v>
                </c:pt>
                <c:pt idx="11">
                  <c:v>海峡西岸</c:v>
                </c:pt>
                <c:pt idx="12">
                  <c:v>长江中游</c:v>
                </c:pt>
                <c:pt idx="13">
                  <c:v>中原</c:v>
                </c:pt>
              </c:strCache>
            </c:strRef>
          </c:cat>
          <c:val>
            <c:numRef>
              <c:f>城市群和并表!$BY$36:$BY$49</c:f>
              <c:numCache>
                <c:formatCode>General</c:formatCode>
                <c:ptCount val="14"/>
                <c:pt idx="0">
                  <c:v>1.540071875</c:v>
                </c:pt>
                <c:pt idx="1">
                  <c:v>1.395923333333333</c:v>
                </c:pt>
                <c:pt idx="2">
                  <c:v>1.3607511666666825</c:v>
                </c:pt>
                <c:pt idx="3">
                  <c:v>1.51806</c:v>
                </c:pt>
                <c:pt idx="4">
                  <c:v>1.1614486538461539</c:v>
                </c:pt>
                <c:pt idx="5">
                  <c:v>1.186089285714286</c:v>
                </c:pt>
                <c:pt idx="6">
                  <c:v>1.2251512999999834</c:v>
                </c:pt>
                <c:pt idx="7">
                  <c:v>1.1254214285714299</c:v>
                </c:pt>
                <c:pt idx="8">
                  <c:v>1.1721017499999999</c:v>
                </c:pt>
                <c:pt idx="9">
                  <c:v>1.2222901666666681</c:v>
                </c:pt>
                <c:pt idx="10">
                  <c:v>1.1026171250000179</c:v>
                </c:pt>
                <c:pt idx="11">
                  <c:v>0.88111442105262261</c:v>
                </c:pt>
                <c:pt idx="12">
                  <c:v>0.92798403846153965</c:v>
                </c:pt>
                <c:pt idx="13">
                  <c:v>0.852574375</c:v>
                </c:pt>
              </c:numCache>
            </c:numRef>
          </c:val>
          <c:extLst xmlns:c16r2="http://schemas.microsoft.com/office/drawing/2015/06/chart">
            <c:ext xmlns:c16="http://schemas.microsoft.com/office/drawing/2014/chart" uri="{C3380CC4-5D6E-409C-BE32-E72D297353CC}">
              <c16:uniqueId val="{00000006-08C8-46AD-843D-3EFD3E1ADF64}"/>
            </c:ext>
          </c:extLst>
        </c:ser>
        <c:ser>
          <c:idx val="8"/>
          <c:order val="8"/>
          <c:tx>
            <c:strRef>
              <c:f>城市群和并表!$BZ$35</c:f>
              <c:strCache>
                <c:ptCount val="1"/>
                <c:pt idx="0">
                  <c:v>平均通行速度</c:v>
                </c:pt>
              </c:strCache>
            </c:strRef>
          </c:tx>
          <c:invertIfNegative val="0"/>
          <c:cat>
            <c:strRef>
              <c:f>城市群和并表!$BQ$36:$BQ$49</c:f>
              <c:strCache>
                <c:ptCount val="14"/>
                <c:pt idx="0">
                  <c:v>珠江三角洲</c:v>
                </c:pt>
                <c:pt idx="1">
                  <c:v>关中</c:v>
                </c:pt>
                <c:pt idx="2">
                  <c:v>山东半岛</c:v>
                </c:pt>
                <c:pt idx="3">
                  <c:v>兰州西宁</c:v>
                </c:pt>
                <c:pt idx="4">
                  <c:v>长江三角洲</c:v>
                </c:pt>
                <c:pt idx="5">
                  <c:v>成渝</c:v>
                </c:pt>
                <c:pt idx="6">
                  <c:v>京津冀</c:v>
                </c:pt>
                <c:pt idx="7">
                  <c:v>呼包鄂榆</c:v>
                </c:pt>
                <c:pt idx="8">
                  <c:v>哈长</c:v>
                </c:pt>
                <c:pt idx="9">
                  <c:v>北部湾</c:v>
                </c:pt>
                <c:pt idx="10">
                  <c:v>辽中南</c:v>
                </c:pt>
                <c:pt idx="11">
                  <c:v>海峡西岸</c:v>
                </c:pt>
                <c:pt idx="12">
                  <c:v>长江中游</c:v>
                </c:pt>
                <c:pt idx="13">
                  <c:v>中原</c:v>
                </c:pt>
              </c:strCache>
            </c:strRef>
          </c:cat>
          <c:val>
            <c:numRef>
              <c:f>城市群和并表!$BZ$36:$BZ$49</c:f>
              <c:numCache>
                <c:formatCode>General</c:formatCode>
                <c:ptCount val="14"/>
                <c:pt idx="0">
                  <c:v>3.44526625</c:v>
                </c:pt>
                <c:pt idx="1">
                  <c:v>3.2243633333333332</c:v>
                </c:pt>
                <c:pt idx="2">
                  <c:v>3.3842699999999977</c:v>
                </c:pt>
                <c:pt idx="3">
                  <c:v>4.5991049999999865</c:v>
                </c:pt>
                <c:pt idx="4">
                  <c:v>2.7240079230769232</c:v>
                </c:pt>
                <c:pt idx="5">
                  <c:v>2.6644414285714291</c:v>
                </c:pt>
                <c:pt idx="6">
                  <c:v>3.1364259999999722</c:v>
                </c:pt>
                <c:pt idx="7">
                  <c:v>2.9214385714285709</c:v>
                </c:pt>
                <c:pt idx="8">
                  <c:v>3.1546924999999977</c:v>
                </c:pt>
                <c:pt idx="9">
                  <c:v>3.426496666666667</c:v>
                </c:pt>
                <c:pt idx="10">
                  <c:v>3.0756562499999998</c:v>
                </c:pt>
                <c:pt idx="11">
                  <c:v>2.0410392105263431</c:v>
                </c:pt>
                <c:pt idx="12">
                  <c:v>2.5632307692307812</c:v>
                </c:pt>
                <c:pt idx="13">
                  <c:v>2.8061612500000002</c:v>
                </c:pt>
              </c:numCache>
            </c:numRef>
          </c:val>
          <c:extLst xmlns:c16r2="http://schemas.microsoft.com/office/drawing/2015/06/chart">
            <c:ext xmlns:c16="http://schemas.microsoft.com/office/drawing/2014/chart" uri="{C3380CC4-5D6E-409C-BE32-E72D297353CC}">
              <c16:uniqueId val="{00000007-08C8-46AD-843D-3EFD3E1ADF64}"/>
            </c:ext>
          </c:extLst>
        </c:ser>
        <c:ser>
          <c:idx val="9"/>
          <c:order val="9"/>
          <c:tx>
            <c:strRef>
              <c:f>城市群和并表!$CA$35</c:f>
              <c:strCache>
                <c:ptCount val="1"/>
                <c:pt idx="0">
                  <c:v>平均通行时间</c:v>
                </c:pt>
              </c:strCache>
            </c:strRef>
          </c:tx>
          <c:invertIfNegative val="0"/>
          <c:cat>
            <c:strRef>
              <c:f>城市群和并表!$BQ$36:$BQ$49</c:f>
              <c:strCache>
                <c:ptCount val="14"/>
                <c:pt idx="0">
                  <c:v>珠江三角洲</c:v>
                </c:pt>
                <c:pt idx="1">
                  <c:v>关中</c:v>
                </c:pt>
                <c:pt idx="2">
                  <c:v>山东半岛</c:v>
                </c:pt>
                <c:pt idx="3">
                  <c:v>兰州西宁</c:v>
                </c:pt>
                <c:pt idx="4">
                  <c:v>长江三角洲</c:v>
                </c:pt>
                <c:pt idx="5">
                  <c:v>成渝</c:v>
                </c:pt>
                <c:pt idx="6">
                  <c:v>京津冀</c:v>
                </c:pt>
                <c:pt idx="7">
                  <c:v>呼包鄂榆</c:v>
                </c:pt>
                <c:pt idx="8">
                  <c:v>哈长</c:v>
                </c:pt>
                <c:pt idx="9">
                  <c:v>北部湾</c:v>
                </c:pt>
                <c:pt idx="10">
                  <c:v>辽中南</c:v>
                </c:pt>
                <c:pt idx="11">
                  <c:v>海峡西岸</c:v>
                </c:pt>
                <c:pt idx="12">
                  <c:v>长江中游</c:v>
                </c:pt>
                <c:pt idx="13">
                  <c:v>中原</c:v>
                </c:pt>
              </c:strCache>
            </c:strRef>
          </c:cat>
          <c:val>
            <c:numRef>
              <c:f>城市群和并表!$CA$36:$CA$49</c:f>
              <c:numCache>
                <c:formatCode>General</c:formatCode>
                <c:ptCount val="14"/>
                <c:pt idx="0">
                  <c:v>2.9477424999999977</c:v>
                </c:pt>
                <c:pt idx="1">
                  <c:v>2.8080316666666691</c:v>
                </c:pt>
                <c:pt idx="2">
                  <c:v>2.5671729999999999</c:v>
                </c:pt>
                <c:pt idx="3">
                  <c:v>1.2614555000000001</c:v>
                </c:pt>
                <c:pt idx="4">
                  <c:v>2.9792149999999977</c:v>
                </c:pt>
                <c:pt idx="5">
                  <c:v>2.8946742857142778</c:v>
                </c:pt>
                <c:pt idx="6">
                  <c:v>2.1191810000000002</c:v>
                </c:pt>
                <c:pt idx="7">
                  <c:v>2.248148</c:v>
                </c:pt>
                <c:pt idx="8">
                  <c:v>1.98856275</c:v>
                </c:pt>
                <c:pt idx="9">
                  <c:v>1.5767175000000135</c:v>
                </c:pt>
                <c:pt idx="10">
                  <c:v>1.9527192499999999</c:v>
                </c:pt>
                <c:pt idx="11">
                  <c:v>2.710661</c:v>
                </c:pt>
                <c:pt idx="12">
                  <c:v>2.1497469230769228</c:v>
                </c:pt>
                <c:pt idx="13">
                  <c:v>1.3049529166666796</c:v>
                </c:pt>
              </c:numCache>
            </c:numRef>
          </c:val>
          <c:extLst xmlns:c16r2="http://schemas.microsoft.com/office/drawing/2015/06/chart">
            <c:ext xmlns:c16="http://schemas.microsoft.com/office/drawing/2014/chart" uri="{C3380CC4-5D6E-409C-BE32-E72D297353CC}">
              <c16:uniqueId val="{00000008-08C8-46AD-843D-3EFD3E1ADF64}"/>
            </c:ext>
          </c:extLst>
        </c:ser>
        <c:dLbls>
          <c:showLegendKey val="0"/>
          <c:showVal val="0"/>
          <c:showCatName val="0"/>
          <c:showSerName val="0"/>
          <c:showPercent val="0"/>
          <c:showBubbleSize val="0"/>
        </c:dLbls>
        <c:gapWidth val="68"/>
        <c:axId val="244900864"/>
        <c:axId val="97523328"/>
      </c:barChart>
      <c:barChart>
        <c:barDir val="col"/>
        <c:grouping val="clustered"/>
        <c:varyColors val="0"/>
        <c:ser>
          <c:idx val="0"/>
          <c:order val="0"/>
          <c:tx>
            <c:strRef>
              <c:f>城市群和并表!$BR$35</c:f>
              <c:strCache>
                <c:ptCount val="1"/>
                <c:pt idx="0">
                  <c:v>城市出行效率</c:v>
                </c:pt>
              </c:strCache>
            </c:strRef>
          </c:tx>
          <c:spPr>
            <a:solidFill>
              <a:prstClr val="black"/>
            </a:solidFill>
          </c:spPr>
          <c:invertIfNegative val="0"/>
          <c:cat>
            <c:strRef>
              <c:f>城市群和并表!$BQ$36:$BQ$49</c:f>
              <c:strCache>
                <c:ptCount val="14"/>
                <c:pt idx="0">
                  <c:v>珠江三角洲</c:v>
                </c:pt>
                <c:pt idx="1">
                  <c:v>关中</c:v>
                </c:pt>
                <c:pt idx="2">
                  <c:v>山东半岛</c:v>
                </c:pt>
                <c:pt idx="3">
                  <c:v>兰州西宁</c:v>
                </c:pt>
                <c:pt idx="4">
                  <c:v>长江三角洲</c:v>
                </c:pt>
                <c:pt idx="5">
                  <c:v>成渝</c:v>
                </c:pt>
                <c:pt idx="6">
                  <c:v>京津冀</c:v>
                </c:pt>
                <c:pt idx="7">
                  <c:v>呼包鄂榆</c:v>
                </c:pt>
                <c:pt idx="8">
                  <c:v>哈长</c:v>
                </c:pt>
                <c:pt idx="9">
                  <c:v>北部湾</c:v>
                </c:pt>
                <c:pt idx="10">
                  <c:v>辽中南</c:v>
                </c:pt>
                <c:pt idx="11">
                  <c:v>海峡西岸</c:v>
                </c:pt>
                <c:pt idx="12">
                  <c:v>长江中游</c:v>
                </c:pt>
                <c:pt idx="13">
                  <c:v>中原</c:v>
                </c:pt>
              </c:strCache>
            </c:strRef>
          </c:cat>
          <c:val>
            <c:numRef>
              <c:f>城市群和并表!$BR$36:$BR$49</c:f>
              <c:numCache>
                <c:formatCode>General</c:formatCode>
                <c:ptCount val="14"/>
                <c:pt idx="0">
                  <c:v>2.7037000000000271</c:v>
                </c:pt>
                <c:pt idx="1">
                  <c:v>2.5359133333333328</c:v>
                </c:pt>
                <c:pt idx="2">
                  <c:v>2.4869516666666671</c:v>
                </c:pt>
                <c:pt idx="3">
                  <c:v>2.4373</c:v>
                </c:pt>
                <c:pt idx="4">
                  <c:v>2.3678438461538427</c:v>
                </c:pt>
                <c:pt idx="5">
                  <c:v>2.3232042857142847</c:v>
                </c:pt>
                <c:pt idx="6">
                  <c:v>2.1956029999999767</c:v>
                </c:pt>
                <c:pt idx="7">
                  <c:v>2.1447428571428602</c:v>
                </c:pt>
                <c:pt idx="8">
                  <c:v>2.13661375</c:v>
                </c:pt>
                <c:pt idx="9">
                  <c:v>2.0843600000000002</c:v>
                </c:pt>
                <c:pt idx="10">
                  <c:v>2.0767591249999708</c:v>
                </c:pt>
                <c:pt idx="11">
                  <c:v>1.9591174736842278</c:v>
                </c:pt>
                <c:pt idx="12">
                  <c:v>1.9318857692307843</c:v>
                </c:pt>
                <c:pt idx="13">
                  <c:v>1.669162083333334</c:v>
                </c:pt>
              </c:numCache>
            </c:numRef>
          </c:val>
          <c:extLst xmlns:c16r2="http://schemas.microsoft.com/office/drawing/2015/06/chart">
            <c:ext xmlns:c16="http://schemas.microsoft.com/office/drawing/2014/chart" uri="{C3380CC4-5D6E-409C-BE32-E72D297353CC}">
              <c16:uniqueId val="{00000009-08C8-46AD-843D-3EFD3E1ADF64}"/>
            </c:ext>
          </c:extLst>
        </c:ser>
        <c:dLbls>
          <c:showLegendKey val="0"/>
          <c:showVal val="0"/>
          <c:showCatName val="0"/>
          <c:showSerName val="0"/>
          <c:showPercent val="0"/>
          <c:showBubbleSize val="0"/>
        </c:dLbls>
        <c:gapWidth val="464"/>
        <c:axId val="244901888"/>
        <c:axId val="97523904"/>
      </c:barChart>
      <c:catAx>
        <c:axId val="244900864"/>
        <c:scaling>
          <c:orientation val="minMax"/>
        </c:scaling>
        <c:delete val="0"/>
        <c:axPos val="b"/>
        <c:numFmt formatCode="General" sourceLinked="0"/>
        <c:majorTickMark val="out"/>
        <c:minorTickMark val="none"/>
        <c:tickLblPos val="nextTo"/>
        <c:crossAx val="97523328"/>
        <c:crosses val="autoZero"/>
        <c:auto val="1"/>
        <c:lblAlgn val="ctr"/>
        <c:lblOffset val="100"/>
        <c:noMultiLvlLbl val="0"/>
      </c:catAx>
      <c:valAx>
        <c:axId val="97523328"/>
        <c:scaling>
          <c:orientation val="minMax"/>
        </c:scaling>
        <c:delete val="0"/>
        <c:axPos val="l"/>
        <c:numFmt formatCode="#,##0.0_);[Red]\(#,##0.0\)" sourceLinked="0"/>
        <c:majorTickMark val="none"/>
        <c:minorTickMark val="none"/>
        <c:tickLblPos val="nextTo"/>
        <c:crossAx val="244900864"/>
        <c:crosses val="autoZero"/>
        <c:crossBetween val="between"/>
      </c:valAx>
      <c:valAx>
        <c:axId val="97523904"/>
        <c:scaling>
          <c:orientation val="minMax"/>
          <c:max val="5"/>
        </c:scaling>
        <c:delete val="1"/>
        <c:axPos val="r"/>
        <c:numFmt formatCode="General" sourceLinked="1"/>
        <c:majorTickMark val="out"/>
        <c:minorTickMark val="none"/>
        <c:tickLblPos val="none"/>
        <c:crossAx val="244901888"/>
        <c:crosses val="max"/>
        <c:crossBetween val="between"/>
      </c:valAx>
      <c:catAx>
        <c:axId val="244901888"/>
        <c:scaling>
          <c:orientation val="minMax"/>
        </c:scaling>
        <c:delete val="1"/>
        <c:axPos val="b"/>
        <c:numFmt formatCode="General" sourceLinked="1"/>
        <c:majorTickMark val="out"/>
        <c:minorTickMark val="none"/>
        <c:tickLblPos val="none"/>
        <c:crossAx val="97523904"/>
        <c:crosses val="autoZero"/>
        <c:auto val="1"/>
        <c:lblAlgn val="ctr"/>
        <c:lblOffset val="100"/>
        <c:noMultiLvlLbl val="0"/>
      </c:catAx>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overlay val="0"/>
    </c:legend>
    <c:plotVisOnly val="1"/>
    <c:dispBlanksAs val="gap"/>
    <c:showDLblsOverMax val="0"/>
  </c:chart>
  <c:spPr>
    <a:ln>
      <a:noFill/>
    </a:ln>
  </c:spPr>
  <c:txPr>
    <a:bodyPr/>
    <a:lstStyle/>
    <a:p>
      <a:pPr>
        <a:defRPr sz="800"/>
      </a:pPr>
      <a:endParaRPr lang="zh-CN"/>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Sheet1!$AC$18</c:f>
              <c:strCache>
                <c:ptCount val="1"/>
                <c:pt idx="0">
                  <c:v>1</c:v>
                </c:pt>
              </c:strCache>
            </c:strRef>
          </c:tx>
          <c:invertIfNegative val="0"/>
          <c:cat>
            <c:strRef>
              <c:f>Sheet1!$AA$19:$AA$32</c:f>
              <c:strCache>
                <c:ptCount val="14"/>
                <c:pt idx="0">
                  <c:v>珠江三角洲</c:v>
                </c:pt>
                <c:pt idx="1">
                  <c:v>北部湾</c:v>
                </c:pt>
                <c:pt idx="2">
                  <c:v>关中平原</c:v>
                </c:pt>
                <c:pt idx="3">
                  <c:v>呼包鄂榆</c:v>
                </c:pt>
                <c:pt idx="4">
                  <c:v>长江中游</c:v>
                </c:pt>
                <c:pt idx="5">
                  <c:v>长江三角洲</c:v>
                </c:pt>
                <c:pt idx="6">
                  <c:v>成渝</c:v>
                </c:pt>
                <c:pt idx="7">
                  <c:v>中原</c:v>
                </c:pt>
                <c:pt idx="8">
                  <c:v>辽中南</c:v>
                </c:pt>
                <c:pt idx="9">
                  <c:v>兰州西宁</c:v>
                </c:pt>
                <c:pt idx="10">
                  <c:v>海峡西岸</c:v>
                </c:pt>
                <c:pt idx="11">
                  <c:v>京津冀</c:v>
                </c:pt>
                <c:pt idx="12">
                  <c:v>山东半岛</c:v>
                </c:pt>
                <c:pt idx="13">
                  <c:v>哈长</c:v>
                </c:pt>
              </c:strCache>
            </c:strRef>
          </c:cat>
          <c:val>
            <c:numRef>
              <c:f>Sheet1!$AC$19:$AC$32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2"/>
          <c:order val="2"/>
          <c:tx>
            <c:strRef>
              <c:f>Sheet1!$AD$18</c:f>
              <c:strCache>
                <c:ptCount val="1"/>
                <c:pt idx="0">
                  <c:v>2</c:v>
                </c:pt>
              </c:strCache>
            </c:strRef>
          </c:tx>
          <c:invertIfNegative val="0"/>
          <c:cat>
            <c:strRef>
              <c:f>Sheet1!$AA$19:$AA$32</c:f>
              <c:strCache>
                <c:ptCount val="14"/>
                <c:pt idx="0">
                  <c:v>珠江三角洲</c:v>
                </c:pt>
                <c:pt idx="1">
                  <c:v>北部湾</c:v>
                </c:pt>
                <c:pt idx="2">
                  <c:v>关中平原</c:v>
                </c:pt>
                <c:pt idx="3">
                  <c:v>呼包鄂榆</c:v>
                </c:pt>
                <c:pt idx="4">
                  <c:v>长江中游</c:v>
                </c:pt>
                <c:pt idx="5">
                  <c:v>长江三角洲</c:v>
                </c:pt>
                <c:pt idx="6">
                  <c:v>成渝</c:v>
                </c:pt>
                <c:pt idx="7">
                  <c:v>中原</c:v>
                </c:pt>
                <c:pt idx="8">
                  <c:v>辽中南</c:v>
                </c:pt>
                <c:pt idx="9">
                  <c:v>兰州西宁</c:v>
                </c:pt>
                <c:pt idx="10">
                  <c:v>海峡西岸</c:v>
                </c:pt>
                <c:pt idx="11">
                  <c:v>京津冀</c:v>
                </c:pt>
                <c:pt idx="12">
                  <c:v>山东半岛</c:v>
                </c:pt>
                <c:pt idx="13">
                  <c:v>哈长</c:v>
                </c:pt>
              </c:strCache>
            </c:strRef>
          </c:cat>
          <c:val>
            <c:numRef>
              <c:f>Sheet1!$AD$19:$AD$32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3"/>
          <c:order val="3"/>
          <c:tx>
            <c:strRef>
              <c:f>Sheet1!$AE$18</c:f>
              <c:strCache>
                <c:ptCount val="1"/>
                <c:pt idx="0">
                  <c:v>3</c:v>
                </c:pt>
              </c:strCache>
            </c:strRef>
          </c:tx>
          <c:invertIfNegative val="0"/>
          <c:cat>
            <c:strRef>
              <c:f>Sheet1!$AA$19:$AA$32</c:f>
              <c:strCache>
                <c:ptCount val="14"/>
                <c:pt idx="0">
                  <c:v>珠江三角洲</c:v>
                </c:pt>
                <c:pt idx="1">
                  <c:v>北部湾</c:v>
                </c:pt>
                <c:pt idx="2">
                  <c:v>关中平原</c:v>
                </c:pt>
                <c:pt idx="3">
                  <c:v>呼包鄂榆</c:v>
                </c:pt>
                <c:pt idx="4">
                  <c:v>长江中游</c:v>
                </c:pt>
                <c:pt idx="5">
                  <c:v>长江三角洲</c:v>
                </c:pt>
                <c:pt idx="6">
                  <c:v>成渝</c:v>
                </c:pt>
                <c:pt idx="7">
                  <c:v>中原</c:v>
                </c:pt>
                <c:pt idx="8">
                  <c:v>辽中南</c:v>
                </c:pt>
                <c:pt idx="9">
                  <c:v>兰州西宁</c:v>
                </c:pt>
                <c:pt idx="10">
                  <c:v>海峡西岸</c:v>
                </c:pt>
                <c:pt idx="11">
                  <c:v>京津冀</c:v>
                </c:pt>
                <c:pt idx="12">
                  <c:v>山东半岛</c:v>
                </c:pt>
                <c:pt idx="13">
                  <c:v>哈长</c:v>
                </c:pt>
              </c:strCache>
            </c:strRef>
          </c:cat>
          <c:val>
            <c:numRef>
              <c:f>Sheet1!$AE$19:$AE$32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4"/>
          <c:order val="4"/>
          <c:tx>
            <c:strRef>
              <c:f>Sheet1!$AF$18</c:f>
              <c:strCache>
                <c:ptCount val="1"/>
                <c:pt idx="0">
                  <c:v>4</c:v>
                </c:pt>
              </c:strCache>
            </c:strRef>
          </c:tx>
          <c:invertIfNegative val="0"/>
          <c:cat>
            <c:strRef>
              <c:f>Sheet1!$AA$19:$AA$32</c:f>
              <c:strCache>
                <c:ptCount val="14"/>
                <c:pt idx="0">
                  <c:v>珠江三角洲</c:v>
                </c:pt>
                <c:pt idx="1">
                  <c:v>北部湾</c:v>
                </c:pt>
                <c:pt idx="2">
                  <c:v>关中平原</c:v>
                </c:pt>
                <c:pt idx="3">
                  <c:v>呼包鄂榆</c:v>
                </c:pt>
                <c:pt idx="4">
                  <c:v>长江中游</c:v>
                </c:pt>
                <c:pt idx="5">
                  <c:v>长江三角洲</c:v>
                </c:pt>
                <c:pt idx="6">
                  <c:v>成渝</c:v>
                </c:pt>
                <c:pt idx="7">
                  <c:v>中原</c:v>
                </c:pt>
                <c:pt idx="8">
                  <c:v>辽中南</c:v>
                </c:pt>
                <c:pt idx="9">
                  <c:v>兰州西宁</c:v>
                </c:pt>
                <c:pt idx="10">
                  <c:v>海峡西岸</c:v>
                </c:pt>
                <c:pt idx="11">
                  <c:v>京津冀</c:v>
                </c:pt>
                <c:pt idx="12">
                  <c:v>山东半岛</c:v>
                </c:pt>
                <c:pt idx="13">
                  <c:v>哈长</c:v>
                </c:pt>
              </c:strCache>
            </c:strRef>
          </c:cat>
          <c:val>
            <c:numRef>
              <c:f>Sheet1!$AF$19:$AF$32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5"/>
          <c:order val="5"/>
          <c:tx>
            <c:strRef>
              <c:f>Sheet1!$AG$18</c:f>
              <c:strCache>
                <c:ptCount val="1"/>
                <c:pt idx="0">
                  <c:v>5</c:v>
                </c:pt>
              </c:strCache>
            </c:strRef>
          </c:tx>
          <c:invertIfNegative val="0"/>
          <c:cat>
            <c:strRef>
              <c:f>Sheet1!$AA$19:$AA$32</c:f>
              <c:strCache>
                <c:ptCount val="14"/>
                <c:pt idx="0">
                  <c:v>珠江三角洲</c:v>
                </c:pt>
                <c:pt idx="1">
                  <c:v>北部湾</c:v>
                </c:pt>
                <c:pt idx="2">
                  <c:v>关中平原</c:v>
                </c:pt>
                <c:pt idx="3">
                  <c:v>呼包鄂榆</c:v>
                </c:pt>
                <c:pt idx="4">
                  <c:v>长江中游</c:v>
                </c:pt>
                <c:pt idx="5">
                  <c:v>长江三角洲</c:v>
                </c:pt>
                <c:pt idx="6">
                  <c:v>成渝</c:v>
                </c:pt>
                <c:pt idx="7">
                  <c:v>中原</c:v>
                </c:pt>
                <c:pt idx="8">
                  <c:v>辽中南</c:v>
                </c:pt>
                <c:pt idx="9">
                  <c:v>兰州西宁</c:v>
                </c:pt>
                <c:pt idx="10">
                  <c:v>海峡西岸</c:v>
                </c:pt>
                <c:pt idx="11">
                  <c:v>京津冀</c:v>
                </c:pt>
                <c:pt idx="12">
                  <c:v>山东半岛</c:v>
                </c:pt>
                <c:pt idx="13">
                  <c:v>哈长</c:v>
                </c:pt>
              </c:strCache>
            </c:strRef>
          </c:cat>
          <c:val>
            <c:numRef>
              <c:f>Sheet1!$AG$19:$AG$32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6"/>
          <c:order val="6"/>
          <c:tx>
            <c:strRef>
              <c:f>Sheet1!$AH$18</c:f>
              <c:strCache>
                <c:ptCount val="1"/>
                <c:pt idx="0">
                  <c:v>6</c:v>
                </c:pt>
              </c:strCache>
            </c:strRef>
          </c:tx>
          <c:invertIfNegative val="0"/>
          <c:cat>
            <c:strRef>
              <c:f>Sheet1!$AA$19:$AA$32</c:f>
              <c:strCache>
                <c:ptCount val="14"/>
                <c:pt idx="0">
                  <c:v>珠江三角洲</c:v>
                </c:pt>
                <c:pt idx="1">
                  <c:v>北部湾</c:v>
                </c:pt>
                <c:pt idx="2">
                  <c:v>关中平原</c:v>
                </c:pt>
                <c:pt idx="3">
                  <c:v>呼包鄂榆</c:v>
                </c:pt>
                <c:pt idx="4">
                  <c:v>长江中游</c:v>
                </c:pt>
                <c:pt idx="5">
                  <c:v>长江三角洲</c:v>
                </c:pt>
                <c:pt idx="6">
                  <c:v>成渝</c:v>
                </c:pt>
                <c:pt idx="7">
                  <c:v>中原</c:v>
                </c:pt>
                <c:pt idx="8">
                  <c:v>辽中南</c:v>
                </c:pt>
                <c:pt idx="9">
                  <c:v>兰州西宁</c:v>
                </c:pt>
                <c:pt idx="10">
                  <c:v>海峡西岸</c:v>
                </c:pt>
                <c:pt idx="11">
                  <c:v>京津冀</c:v>
                </c:pt>
                <c:pt idx="12">
                  <c:v>山东半岛</c:v>
                </c:pt>
                <c:pt idx="13">
                  <c:v>哈长</c:v>
                </c:pt>
              </c:strCache>
            </c:strRef>
          </c:cat>
          <c:val>
            <c:numRef>
              <c:f>Sheet1!$AH$19:$AH$32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7"/>
          <c:order val="7"/>
          <c:tx>
            <c:strRef>
              <c:f>Sheet1!$AI$18</c:f>
              <c:strCache>
                <c:ptCount val="1"/>
                <c:pt idx="0">
                  <c:v>早高峰相对速度</c:v>
                </c:pt>
              </c:strCache>
            </c:strRef>
          </c:tx>
          <c:invertIfNegative val="0"/>
          <c:cat>
            <c:strRef>
              <c:f>Sheet1!$AA$19:$AA$32</c:f>
              <c:strCache>
                <c:ptCount val="14"/>
                <c:pt idx="0">
                  <c:v>珠江三角洲</c:v>
                </c:pt>
                <c:pt idx="1">
                  <c:v>北部湾</c:v>
                </c:pt>
                <c:pt idx="2">
                  <c:v>关中平原</c:v>
                </c:pt>
                <c:pt idx="3">
                  <c:v>呼包鄂榆</c:v>
                </c:pt>
                <c:pt idx="4">
                  <c:v>长江中游</c:v>
                </c:pt>
                <c:pt idx="5">
                  <c:v>长江三角洲</c:v>
                </c:pt>
                <c:pt idx="6">
                  <c:v>成渝</c:v>
                </c:pt>
                <c:pt idx="7">
                  <c:v>中原</c:v>
                </c:pt>
                <c:pt idx="8">
                  <c:v>辽中南</c:v>
                </c:pt>
                <c:pt idx="9">
                  <c:v>兰州西宁</c:v>
                </c:pt>
                <c:pt idx="10">
                  <c:v>海峡西岸</c:v>
                </c:pt>
                <c:pt idx="11">
                  <c:v>京津冀</c:v>
                </c:pt>
                <c:pt idx="12">
                  <c:v>山东半岛</c:v>
                </c:pt>
                <c:pt idx="13">
                  <c:v>哈长</c:v>
                </c:pt>
              </c:strCache>
            </c:strRef>
          </c:cat>
          <c:val>
            <c:numRef>
              <c:f>Sheet1!$AI$19:$AI$32</c:f>
              <c:numCache>
                <c:formatCode>0.000</c:formatCode>
                <c:ptCount val="14"/>
                <c:pt idx="0">
                  <c:v>6.1133503749999845</c:v>
                </c:pt>
                <c:pt idx="1">
                  <c:v>6.202484833333334</c:v>
                </c:pt>
                <c:pt idx="2">
                  <c:v>5.1630323333333328</c:v>
                </c:pt>
                <c:pt idx="3">
                  <c:v>5.0166438571428573</c:v>
                </c:pt>
                <c:pt idx="4">
                  <c:v>4.8743003461538459</c:v>
                </c:pt>
                <c:pt idx="5">
                  <c:v>5.0608037307692317</c:v>
                </c:pt>
                <c:pt idx="6">
                  <c:v>4.1104857142856845</c:v>
                </c:pt>
                <c:pt idx="7">
                  <c:v>4.9577794583333334</c:v>
                </c:pt>
                <c:pt idx="8">
                  <c:v>3.7150344999999998</c:v>
                </c:pt>
                <c:pt idx="9">
                  <c:v>4.2677294999999997</c:v>
                </c:pt>
                <c:pt idx="10">
                  <c:v>5.5145715263157298</c:v>
                </c:pt>
                <c:pt idx="11">
                  <c:v>3.5841651000000008</c:v>
                </c:pt>
                <c:pt idx="12">
                  <c:v>3.8732409999999864</c:v>
                </c:pt>
                <c:pt idx="13">
                  <c:v>2.5905617500000155</c:v>
                </c:pt>
              </c:numCache>
            </c:numRef>
          </c:val>
        </c:ser>
        <c:ser>
          <c:idx val="8"/>
          <c:order val="8"/>
          <c:tx>
            <c:strRef>
              <c:f>Sheet1!$AJ$18</c:f>
              <c:strCache>
                <c:ptCount val="1"/>
                <c:pt idx="0">
                  <c:v>早高峰相对距离</c:v>
                </c:pt>
              </c:strCache>
            </c:strRef>
          </c:tx>
          <c:invertIfNegative val="0"/>
          <c:cat>
            <c:strRef>
              <c:f>Sheet1!$AA$19:$AA$32</c:f>
              <c:strCache>
                <c:ptCount val="14"/>
                <c:pt idx="0">
                  <c:v>珠江三角洲</c:v>
                </c:pt>
                <c:pt idx="1">
                  <c:v>北部湾</c:v>
                </c:pt>
                <c:pt idx="2">
                  <c:v>关中平原</c:v>
                </c:pt>
                <c:pt idx="3">
                  <c:v>呼包鄂榆</c:v>
                </c:pt>
                <c:pt idx="4">
                  <c:v>长江中游</c:v>
                </c:pt>
                <c:pt idx="5">
                  <c:v>长江三角洲</c:v>
                </c:pt>
                <c:pt idx="6">
                  <c:v>成渝</c:v>
                </c:pt>
                <c:pt idx="7">
                  <c:v>中原</c:v>
                </c:pt>
                <c:pt idx="8">
                  <c:v>辽中南</c:v>
                </c:pt>
                <c:pt idx="9">
                  <c:v>兰州西宁</c:v>
                </c:pt>
                <c:pt idx="10">
                  <c:v>海峡西岸</c:v>
                </c:pt>
                <c:pt idx="11">
                  <c:v>京津冀</c:v>
                </c:pt>
                <c:pt idx="12">
                  <c:v>山东半岛</c:v>
                </c:pt>
                <c:pt idx="13">
                  <c:v>哈长</c:v>
                </c:pt>
              </c:strCache>
            </c:strRef>
          </c:cat>
          <c:val>
            <c:numRef>
              <c:f>Sheet1!$AJ$19:$AJ$32</c:f>
              <c:numCache>
                <c:formatCode>0.000</c:formatCode>
                <c:ptCount val="14"/>
                <c:pt idx="0">
                  <c:v>5.1091221249999998</c:v>
                </c:pt>
                <c:pt idx="1">
                  <c:v>4.8845263333333335</c:v>
                </c:pt>
                <c:pt idx="2">
                  <c:v>5.5210554999999975</c:v>
                </c:pt>
                <c:pt idx="3">
                  <c:v>5.4173134285714282</c:v>
                </c:pt>
                <c:pt idx="4">
                  <c:v>5.3463426923077124</c:v>
                </c:pt>
                <c:pt idx="5">
                  <c:v>5.0276280923076921</c:v>
                </c:pt>
                <c:pt idx="6">
                  <c:v>5.9471020000000001</c:v>
                </c:pt>
                <c:pt idx="7">
                  <c:v>4.9851656666666653</c:v>
                </c:pt>
                <c:pt idx="8">
                  <c:v>6.0368078749999965</c:v>
                </c:pt>
                <c:pt idx="9">
                  <c:v>5.3515425000000008</c:v>
                </c:pt>
                <c:pt idx="10">
                  <c:v>4.7463644736842134</c:v>
                </c:pt>
                <c:pt idx="11">
                  <c:v>5.7127681000000123</c:v>
                </c:pt>
                <c:pt idx="12">
                  <c:v>5.428190166666667</c:v>
                </c:pt>
                <c:pt idx="13">
                  <c:v>6.1754713749999945</c:v>
                </c:pt>
              </c:numCache>
            </c:numRef>
          </c:val>
        </c:ser>
        <c:ser>
          <c:idx val="9"/>
          <c:order val="9"/>
          <c:tx>
            <c:strRef>
              <c:f>Sheet1!$AK$18</c:f>
              <c:strCache>
                <c:ptCount val="1"/>
                <c:pt idx="0">
                  <c:v>早高峰相对时间</c:v>
                </c:pt>
              </c:strCache>
            </c:strRef>
          </c:tx>
          <c:invertIfNegative val="0"/>
          <c:cat>
            <c:strRef>
              <c:f>Sheet1!$AA$19:$AA$32</c:f>
              <c:strCache>
                <c:ptCount val="14"/>
                <c:pt idx="0">
                  <c:v>珠江三角洲</c:v>
                </c:pt>
                <c:pt idx="1">
                  <c:v>北部湾</c:v>
                </c:pt>
                <c:pt idx="2">
                  <c:v>关中平原</c:v>
                </c:pt>
                <c:pt idx="3">
                  <c:v>呼包鄂榆</c:v>
                </c:pt>
                <c:pt idx="4">
                  <c:v>长江中游</c:v>
                </c:pt>
                <c:pt idx="5">
                  <c:v>长江三角洲</c:v>
                </c:pt>
                <c:pt idx="6">
                  <c:v>成渝</c:v>
                </c:pt>
                <c:pt idx="7">
                  <c:v>中原</c:v>
                </c:pt>
                <c:pt idx="8">
                  <c:v>辽中南</c:v>
                </c:pt>
                <c:pt idx="9">
                  <c:v>兰州西宁</c:v>
                </c:pt>
                <c:pt idx="10">
                  <c:v>海峡西岸</c:v>
                </c:pt>
                <c:pt idx="11">
                  <c:v>京津冀</c:v>
                </c:pt>
                <c:pt idx="12">
                  <c:v>山东半岛</c:v>
                </c:pt>
                <c:pt idx="13">
                  <c:v>哈长</c:v>
                </c:pt>
              </c:strCache>
            </c:strRef>
          </c:cat>
          <c:val>
            <c:numRef>
              <c:f>Sheet1!$AK$19:$AK$32</c:f>
              <c:numCache>
                <c:formatCode>0.000</c:formatCode>
                <c:ptCount val="14"/>
                <c:pt idx="0">
                  <c:v>9.4399001250000012</c:v>
                </c:pt>
                <c:pt idx="1">
                  <c:v>9.4166155000000007</c:v>
                </c:pt>
                <c:pt idx="2">
                  <c:v>9.3839115</c:v>
                </c:pt>
                <c:pt idx="3">
                  <c:v>9.3075488571428728</c:v>
                </c:pt>
                <c:pt idx="4">
                  <c:v>9.2451920384615374</c:v>
                </c:pt>
                <c:pt idx="5">
                  <c:v>9.2306614230768336</c:v>
                </c:pt>
                <c:pt idx="6">
                  <c:v>9.264631428571418</c:v>
                </c:pt>
                <c:pt idx="7">
                  <c:v>9.2342081666666189</c:v>
                </c:pt>
                <c:pt idx="8">
                  <c:v>9.2262698749999998</c:v>
                </c:pt>
                <c:pt idx="9">
                  <c:v>9.2792390000000005</c:v>
                </c:pt>
                <c:pt idx="10">
                  <c:v>8.3076847052631564</c:v>
                </c:pt>
                <c:pt idx="11">
                  <c:v>9.2291758999999995</c:v>
                </c:pt>
                <c:pt idx="12">
                  <c:v>9.1043293333333182</c:v>
                </c:pt>
                <c:pt idx="13">
                  <c:v>9.0682427499999996</c:v>
                </c:pt>
              </c:numCache>
            </c:numRef>
          </c:val>
        </c:ser>
        <c:dLbls>
          <c:showLegendKey val="0"/>
          <c:showVal val="0"/>
          <c:showCatName val="0"/>
          <c:showSerName val="0"/>
          <c:showPercent val="0"/>
          <c:showBubbleSize val="0"/>
        </c:dLbls>
        <c:gapWidth val="0"/>
        <c:axId val="244902912"/>
        <c:axId val="97591296"/>
      </c:barChart>
      <c:barChart>
        <c:barDir val="col"/>
        <c:grouping val="clustered"/>
        <c:varyColors val="0"/>
        <c:ser>
          <c:idx val="0"/>
          <c:order val="0"/>
          <c:tx>
            <c:strRef>
              <c:f>Sheet1!$AB$18</c:f>
              <c:strCache>
                <c:ptCount val="1"/>
                <c:pt idx="0">
                  <c:v>职住平衡</c:v>
                </c:pt>
              </c:strCache>
            </c:strRef>
          </c:tx>
          <c:spPr>
            <a:solidFill>
              <a:schemeClr val="tx1"/>
            </a:solidFill>
          </c:spPr>
          <c:invertIfNegative val="0"/>
          <c:cat>
            <c:strRef>
              <c:f>Sheet1!$AA$19:$AA$32</c:f>
              <c:strCache>
                <c:ptCount val="14"/>
                <c:pt idx="0">
                  <c:v>珠江三角洲</c:v>
                </c:pt>
                <c:pt idx="1">
                  <c:v>北部湾</c:v>
                </c:pt>
                <c:pt idx="2">
                  <c:v>关中平原</c:v>
                </c:pt>
                <c:pt idx="3">
                  <c:v>呼包鄂榆</c:v>
                </c:pt>
                <c:pt idx="4">
                  <c:v>长江中游</c:v>
                </c:pt>
                <c:pt idx="5">
                  <c:v>长江三角洲</c:v>
                </c:pt>
                <c:pt idx="6">
                  <c:v>成渝</c:v>
                </c:pt>
                <c:pt idx="7">
                  <c:v>中原</c:v>
                </c:pt>
                <c:pt idx="8">
                  <c:v>辽中南</c:v>
                </c:pt>
                <c:pt idx="9">
                  <c:v>兰州西宁</c:v>
                </c:pt>
                <c:pt idx="10">
                  <c:v>海峡西岸</c:v>
                </c:pt>
                <c:pt idx="11">
                  <c:v>京津冀</c:v>
                </c:pt>
                <c:pt idx="12">
                  <c:v>山东半岛</c:v>
                </c:pt>
                <c:pt idx="13">
                  <c:v>哈长</c:v>
                </c:pt>
              </c:strCache>
            </c:strRef>
          </c:cat>
          <c:val>
            <c:numRef>
              <c:f>Sheet1!$AB$19:$AB$32</c:f>
              <c:numCache>
                <c:formatCode>0.000</c:formatCode>
                <c:ptCount val="14"/>
                <c:pt idx="0">
                  <c:v>6.8897588750000001</c:v>
                </c:pt>
                <c:pt idx="1">
                  <c:v>6.8414011666666674</c:v>
                </c:pt>
                <c:pt idx="2">
                  <c:v>6.6704898333333338</c:v>
                </c:pt>
                <c:pt idx="3">
                  <c:v>6.5608567142857055</c:v>
                </c:pt>
                <c:pt idx="4">
                  <c:v>6.4677481923077034</c:v>
                </c:pt>
                <c:pt idx="5">
                  <c:v>6.4262405769230773</c:v>
                </c:pt>
                <c:pt idx="6">
                  <c:v>6.3990710000000002</c:v>
                </c:pt>
                <c:pt idx="7">
                  <c:v>6.3777645833333434</c:v>
                </c:pt>
                <c:pt idx="8">
                  <c:v>6.2767096250000396</c:v>
                </c:pt>
                <c:pt idx="9">
                  <c:v>6.2683479999999996</c:v>
                </c:pt>
                <c:pt idx="10">
                  <c:v>6.190472526315749</c:v>
                </c:pt>
                <c:pt idx="11">
                  <c:v>6.1281716999999745</c:v>
                </c:pt>
                <c:pt idx="12">
                  <c:v>6.0970836666666655</c:v>
                </c:pt>
                <c:pt idx="13">
                  <c:v>5.8753676250000124</c:v>
                </c:pt>
              </c:numCache>
            </c:numRef>
          </c:val>
        </c:ser>
        <c:dLbls>
          <c:showLegendKey val="0"/>
          <c:showVal val="0"/>
          <c:showCatName val="0"/>
          <c:showSerName val="0"/>
          <c:showPercent val="0"/>
          <c:showBubbleSize val="0"/>
        </c:dLbls>
        <c:gapWidth val="387"/>
        <c:axId val="252555264"/>
        <c:axId val="206128256"/>
      </c:barChart>
      <c:catAx>
        <c:axId val="244902912"/>
        <c:scaling>
          <c:orientation val="minMax"/>
        </c:scaling>
        <c:delete val="0"/>
        <c:axPos val="b"/>
        <c:numFmt formatCode="General" sourceLinked="0"/>
        <c:majorTickMark val="out"/>
        <c:minorTickMark val="none"/>
        <c:tickLblPos val="nextTo"/>
        <c:txPr>
          <a:bodyPr/>
          <a:lstStyle/>
          <a:p>
            <a:pPr>
              <a:defRPr sz="800"/>
            </a:pPr>
            <a:endParaRPr lang="zh-CN"/>
          </a:p>
        </c:txPr>
        <c:crossAx val="97591296"/>
        <c:crosses val="autoZero"/>
        <c:auto val="1"/>
        <c:lblAlgn val="ctr"/>
        <c:lblOffset val="100"/>
        <c:noMultiLvlLbl val="0"/>
      </c:catAx>
      <c:valAx>
        <c:axId val="97591296"/>
        <c:scaling>
          <c:orientation val="minMax"/>
        </c:scaling>
        <c:delete val="0"/>
        <c:axPos val="l"/>
        <c:numFmt formatCode="#,##0.0_);[Red]\(#,##0.0\)" sourceLinked="0"/>
        <c:majorTickMark val="out"/>
        <c:minorTickMark val="none"/>
        <c:tickLblPos val="nextTo"/>
        <c:txPr>
          <a:bodyPr/>
          <a:lstStyle/>
          <a:p>
            <a:pPr>
              <a:defRPr sz="800"/>
            </a:pPr>
            <a:endParaRPr lang="zh-CN"/>
          </a:p>
        </c:txPr>
        <c:crossAx val="244902912"/>
        <c:crosses val="autoZero"/>
        <c:crossBetween val="between"/>
      </c:valAx>
      <c:valAx>
        <c:axId val="206128256"/>
        <c:scaling>
          <c:orientation val="minMax"/>
          <c:max val="10"/>
        </c:scaling>
        <c:delete val="1"/>
        <c:axPos val="r"/>
        <c:numFmt formatCode="0.000" sourceLinked="1"/>
        <c:majorTickMark val="out"/>
        <c:minorTickMark val="none"/>
        <c:tickLblPos val="none"/>
        <c:crossAx val="252555264"/>
        <c:crosses val="max"/>
        <c:crossBetween val="between"/>
        <c:majorUnit val="1"/>
        <c:minorUnit val="0.2"/>
      </c:valAx>
      <c:catAx>
        <c:axId val="252555264"/>
        <c:scaling>
          <c:orientation val="minMax"/>
        </c:scaling>
        <c:delete val="1"/>
        <c:axPos val="b"/>
        <c:numFmt formatCode="General" sourceLinked="1"/>
        <c:majorTickMark val="out"/>
        <c:minorTickMark val="none"/>
        <c:tickLblPos val="none"/>
        <c:crossAx val="206128256"/>
        <c:crosses val="autoZero"/>
        <c:auto val="1"/>
        <c:lblAlgn val="ctr"/>
        <c:lblOffset val="100"/>
        <c:noMultiLvlLbl val="0"/>
      </c:catAx>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overlay val="0"/>
      <c:txPr>
        <a:bodyPr/>
        <a:lstStyle/>
        <a:p>
          <a:pPr>
            <a:defRPr sz="800"/>
          </a:pPr>
          <a:endParaRPr lang="zh-CN"/>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Sheet1!$C$18</c:f>
              <c:strCache>
                <c:ptCount val="1"/>
                <c:pt idx="0">
                  <c:v>1</c:v>
                </c:pt>
              </c:strCache>
            </c:strRef>
          </c:tx>
          <c:invertIfNegative val="0"/>
          <c:cat>
            <c:strRef>
              <c:f>Sheet1!$A$19:$A$32</c:f>
              <c:strCache>
                <c:ptCount val="14"/>
                <c:pt idx="0">
                  <c:v>珠江三角洲</c:v>
                </c:pt>
                <c:pt idx="1">
                  <c:v>长江三角洲</c:v>
                </c:pt>
                <c:pt idx="2">
                  <c:v>京津冀</c:v>
                </c:pt>
                <c:pt idx="3">
                  <c:v>山东半岛</c:v>
                </c:pt>
                <c:pt idx="4">
                  <c:v>成渝</c:v>
                </c:pt>
                <c:pt idx="5">
                  <c:v>北部湾</c:v>
                </c:pt>
                <c:pt idx="6">
                  <c:v>关中平原</c:v>
                </c:pt>
                <c:pt idx="7">
                  <c:v>海峡西岸</c:v>
                </c:pt>
                <c:pt idx="8">
                  <c:v>辽中南</c:v>
                </c:pt>
                <c:pt idx="9">
                  <c:v>兰州西宁</c:v>
                </c:pt>
                <c:pt idx="10">
                  <c:v>哈长</c:v>
                </c:pt>
                <c:pt idx="11">
                  <c:v>呼包鄂榆</c:v>
                </c:pt>
                <c:pt idx="12">
                  <c:v>长江中游</c:v>
                </c:pt>
                <c:pt idx="13">
                  <c:v>中原</c:v>
                </c:pt>
              </c:strCache>
            </c:strRef>
          </c:cat>
          <c:val>
            <c:numRef>
              <c:f>Sheet1!$C$19:$C$32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2"/>
          <c:order val="2"/>
          <c:tx>
            <c:strRef>
              <c:f>Sheet1!$D$18</c:f>
              <c:strCache>
                <c:ptCount val="1"/>
                <c:pt idx="0">
                  <c:v>2</c:v>
                </c:pt>
              </c:strCache>
            </c:strRef>
          </c:tx>
          <c:invertIfNegative val="0"/>
          <c:cat>
            <c:strRef>
              <c:f>Sheet1!$A$19:$A$32</c:f>
              <c:strCache>
                <c:ptCount val="14"/>
                <c:pt idx="0">
                  <c:v>珠江三角洲</c:v>
                </c:pt>
                <c:pt idx="1">
                  <c:v>长江三角洲</c:v>
                </c:pt>
                <c:pt idx="2">
                  <c:v>京津冀</c:v>
                </c:pt>
                <c:pt idx="3">
                  <c:v>山东半岛</c:v>
                </c:pt>
                <c:pt idx="4">
                  <c:v>成渝</c:v>
                </c:pt>
                <c:pt idx="5">
                  <c:v>北部湾</c:v>
                </c:pt>
                <c:pt idx="6">
                  <c:v>关中平原</c:v>
                </c:pt>
                <c:pt idx="7">
                  <c:v>海峡西岸</c:v>
                </c:pt>
                <c:pt idx="8">
                  <c:v>辽中南</c:v>
                </c:pt>
                <c:pt idx="9">
                  <c:v>兰州西宁</c:v>
                </c:pt>
                <c:pt idx="10">
                  <c:v>哈长</c:v>
                </c:pt>
                <c:pt idx="11">
                  <c:v>呼包鄂榆</c:v>
                </c:pt>
                <c:pt idx="12">
                  <c:v>长江中游</c:v>
                </c:pt>
                <c:pt idx="13">
                  <c:v>中原</c:v>
                </c:pt>
              </c:strCache>
            </c:strRef>
          </c:cat>
          <c:val>
            <c:numRef>
              <c:f>Sheet1!$D$19:$D$32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3"/>
          <c:order val="3"/>
          <c:tx>
            <c:strRef>
              <c:f>Sheet1!$E$18</c:f>
              <c:strCache>
                <c:ptCount val="1"/>
                <c:pt idx="0">
                  <c:v>3</c:v>
                </c:pt>
              </c:strCache>
            </c:strRef>
          </c:tx>
          <c:invertIfNegative val="0"/>
          <c:cat>
            <c:strRef>
              <c:f>Sheet1!$A$19:$A$32</c:f>
              <c:strCache>
                <c:ptCount val="14"/>
                <c:pt idx="0">
                  <c:v>珠江三角洲</c:v>
                </c:pt>
                <c:pt idx="1">
                  <c:v>长江三角洲</c:v>
                </c:pt>
                <c:pt idx="2">
                  <c:v>京津冀</c:v>
                </c:pt>
                <c:pt idx="3">
                  <c:v>山东半岛</c:v>
                </c:pt>
                <c:pt idx="4">
                  <c:v>成渝</c:v>
                </c:pt>
                <c:pt idx="5">
                  <c:v>北部湾</c:v>
                </c:pt>
                <c:pt idx="6">
                  <c:v>关中平原</c:v>
                </c:pt>
                <c:pt idx="7">
                  <c:v>海峡西岸</c:v>
                </c:pt>
                <c:pt idx="8">
                  <c:v>辽中南</c:v>
                </c:pt>
                <c:pt idx="9">
                  <c:v>兰州西宁</c:v>
                </c:pt>
                <c:pt idx="10">
                  <c:v>哈长</c:v>
                </c:pt>
                <c:pt idx="11">
                  <c:v>呼包鄂榆</c:v>
                </c:pt>
                <c:pt idx="12">
                  <c:v>长江中游</c:v>
                </c:pt>
                <c:pt idx="13">
                  <c:v>中原</c:v>
                </c:pt>
              </c:strCache>
            </c:strRef>
          </c:cat>
          <c:val>
            <c:numRef>
              <c:f>Sheet1!$E$19:$E$32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4"/>
          <c:order val="4"/>
          <c:tx>
            <c:strRef>
              <c:f>Sheet1!$F$18</c:f>
              <c:strCache>
                <c:ptCount val="1"/>
                <c:pt idx="0">
                  <c:v>4</c:v>
                </c:pt>
              </c:strCache>
            </c:strRef>
          </c:tx>
          <c:invertIfNegative val="0"/>
          <c:cat>
            <c:strRef>
              <c:f>Sheet1!$A$19:$A$32</c:f>
              <c:strCache>
                <c:ptCount val="14"/>
                <c:pt idx="0">
                  <c:v>珠江三角洲</c:v>
                </c:pt>
                <c:pt idx="1">
                  <c:v>长江三角洲</c:v>
                </c:pt>
                <c:pt idx="2">
                  <c:v>京津冀</c:v>
                </c:pt>
                <c:pt idx="3">
                  <c:v>山东半岛</c:v>
                </c:pt>
                <c:pt idx="4">
                  <c:v>成渝</c:v>
                </c:pt>
                <c:pt idx="5">
                  <c:v>北部湾</c:v>
                </c:pt>
                <c:pt idx="6">
                  <c:v>关中平原</c:v>
                </c:pt>
                <c:pt idx="7">
                  <c:v>海峡西岸</c:v>
                </c:pt>
                <c:pt idx="8">
                  <c:v>辽中南</c:v>
                </c:pt>
                <c:pt idx="9">
                  <c:v>兰州西宁</c:v>
                </c:pt>
                <c:pt idx="10">
                  <c:v>哈长</c:v>
                </c:pt>
                <c:pt idx="11">
                  <c:v>呼包鄂榆</c:v>
                </c:pt>
                <c:pt idx="12">
                  <c:v>长江中游</c:v>
                </c:pt>
                <c:pt idx="13">
                  <c:v>中原</c:v>
                </c:pt>
              </c:strCache>
            </c:strRef>
          </c:cat>
          <c:val>
            <c:numRef>
              <c:f>Sheet1!$F$19:$F$32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5"/>
          <c:order val="5"/>
          <c:tx>
            <c:strRef>
              <c:f>Sheet1!$G$18</c:f>
              <c:strCache>
                <c:ptCount val="1"/>
                <c:pt idx="0">
                  <c:v>5</c:v>
                </c:pt>
              </c:strCache>
            </c:strRef>
          </c:tx>
          <c:invertIfNegative val="0"/>
          <c:cat>
            <c:strRef>
              <c:f>Sheet1!$A$19:$A$32</c:f>
              <c:strCache>
                <c:ptCount val="14"/>
                <c:pt idx="0">
                  <c:v>珠江三角洲</c:v>
                </c:pt>
                <c:pt idx="1">
                  <c:v>长江三角洲</c:v>
                </c:pt>
                <c:pt idx="2">
                  <c:v>京津冀</c:v>
                </c:pt>
                <c:pt idx="3">
                  <c:v>山东半岛</c:v>
                </c:pt>
                <c:pt idx="4">
                  <c:v>成渝</c:v>
                </c:pt>
                <c:pt idx="5">
                  <c:v>北部湾</c:v>
                </c:pt>
                <c:pt idx="6">
                  <c:v>关中平原</c:v>
                </c:pt>
                <c:pt idx="7">
                  <c:v>海峡西岸</c:v>
                </c:pt>
                <c:pt idx="8">
                  <c:v>辽中南</c:v>
                </c:pt>
                <c:pt idx="9">
                  <c:v>兰州西宁</c:v>
                </c:pt>
                <c:pt idx="10">
                  <c:v>哈长</c:v>
                </c:pt>
                <c:pt idx="11">
                  <c:v>呼包鄂榆</c:v>
                </c:pt>
                <c:pt idx="12">
                  <c:v>长江中游</c:v>
                </c:pt>
                <c:pt idx="13">
                  <c:v>中原</c:v>
                </c:pt>
              </c:strCache>
            </c:strRef>
          </c:cat>
          <c:val>
            <c:numRef>
              <c:f>Sheet1!$G$19:$G$32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6"/>
          <c:order val="6"/>
          <c:tx>
            <c:strRef>
              <c:f>Sheet1!$H$18</c:f>
              <c:strCache>
                <c:ptCount val="1"/>
                <c:pt idx="0">
                  <c:v>6</c:v>
                </c:pt>
              </c:strCache>
            </c:strRef>
          </c:tx>
          <c:invertIfNegative val="0"/>
          <c:cat>
            <c:strRef>
              <c:f>Sheet1!$A$19:$A$32</c:f>
              <c:strCache>
                <c:ptCount val="14"/>
                <c:pt idx="0">
                  <c:v>珠江三角洲</c:v>
                </c:pt>
                <c:pt idx="1">
                  <c:v>长江三角洲</c:v>
                </c:pt>
                <c:pt idx="2">
                  <c:v>京津冀</c:v>
                </c:pt>
                <c:pt idx="3">
                  <c:v>山东半岛</c:v>
                </c:pt>
                <c:pt idx="4">
                  <c:v>成渝</c:v>
                </c:pt>
                <c:pt idx="5">
                  <c:v>北部湾</c:v>
                </c:pt>
                <c:pt idx="6">
                  <c:v>关中平原</c:v>
                </c:pt>
                <c:pt idx="7">
                  <c:v>海峡西岸</c:v>
                </c:pt>
                <c:pt idx="8">
                  <c:v>辽中南</c:v>
                </c:pt>
                <c:pt idx="9">
                  <c:v>兰州西宁</c:v>
                </c:pt>
                <c:pt idx="10">
                  <c:v>哈长</c:v>
                </c:pt>
                <c:pt idx="11">
                  <c:v>呼包鄂榆</c:v>
                </c:pt>
                <c:pt idx="12">
                  <c:v>长江中游</c:v>
                </c:pt>
                <c:pt idx="13">
                  <c:v>中原</c:v>
                </c:pt>
              </c:strCache>
            </c:strRef>
          </c:cat>
          <c:val>
            <c:numRef>
              <c:f>Sheet1!$H$19:$H$32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7"/>
          <c:order val="7"/>
          <c:tx>
            <c:strRef>
              <c:f>Sheet1!$I$18</c:f>
              <c:strCache>
                <c:ptCount val="1"/>
                <c:pt idx="0">
                  <c:v>7</c:v>
                </c:pt>
              </c:strCache>
            </c:strRef>
          </c:tx>
          <c:invertIfNegative val="0"/>
          <c:cat>
            <c:strRef>
              <c:f>Sheet1!$A$19:$A$32</c:f>
              <c:strCache>
                <c:ptCount val="14"/>
                <c:pt idx="0">
                  <c:v>珠江三角洲</c:v>
                </c:pt>
                <c:pt idx="1">
                  <c:v>长江三角洲</c:v>
                </c:pt>
                <c:pt idx="2">
                  <c:v>京津冀</c:v>
                </c:pt>
                <c:pt idx="3">
                  <c:v>山东半岛</c:v>
                </c:pt>
                <c:pt idx="4">
                  <c:v>成渝</c:v>
                </c:pt>
                <c:pt idx="5">
                  <c:v>北部湾</c:v>
                </c:pt>
                <c:pt idx="6">
                  <c:v>关中平原</c:v>
                </c:pt>
                <c:pt idx="7">
                  <c:v>海峡西岸</c:v>
                </c:pt>
                <c:pt idx="8">
                  <c:v>辽中南</c:v>
                </c:pt>
                <c:pt idx="9">
                  <c:v>兰州西宁</c:v>
                </c:pt>
                <c:pt idx="10">
                  <c:v>哈长</c:v>
                </c:pt>
                <c:pt idx="11">
                  <c:v>呼包鄂榆</c:v>
                </c:pt>
                <c:pt idx="12">
                  <c:v>长江中游</c:v>
                </c:pt>
                <c:pt idx="13">
                  <c:v>中原</c:v>
                </c:pt>
              </c:strCache>
            </c:strRef>
          </c:cat>
          <c:val>
            <c:numRef>
              <c:f>Sheet1!$I$19:$I$32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8"/>
          <c:order val="8"/>
          <c:tx>
            <c:strRef>
              <c:f>Sheet1!$J$18</c:f>
              <c:strCache>
                <c:ptCount val="1"/>
                <c:pt idx="0">
                  <c:v>8</c:v>
                </c:pt>
              </c:strCache>
            </c:strRef>
          </c:tx>
          <c:invertIfNegative val="0"/>
          <c:cat>
            <c:strRef>
              <c:f>Sheet1!$A$19:$A$32</c:f>
              <c:strCache>
                <c:ptCount val="14"/>
                <c:pt idx="0">
                  <c:v>珠江三角洲</c:v>
                </c:pt>
                <c:pt idx="1">
                  <c:v>长江三角洲</c:v>
                </c:pt>
                <c:pt idx="2">
                  <c:v>京津冀</c:v>
                </c:pt>
                <c:pt idx="3">
                  <c:v>山东半岛</c:v>
                </c:pt>
                <c:pt idx="4">
                  <c:v>成渝</c:v>
                </c:pt>
                <c:pt idx="5">
                  <c:v>北部湾</c:v>
                </c:pt>
                <c:pt idx="6">
                  <c:v>关中平原</c:v>
                </c:pt>
                <c:pt idx="7">
                  <c:v>海峡西岸</c:v>
                </c:pt>
                <c:pt idx="8">
                  <c:v>辽中南</c:v>
                </c:pt>
                <c:pt idx="9">
                  <c:v>兰州西宁</c:v>
                </c:pt>
                <c:pt idx="10">
                  <c:v>哈长</c:v>
                </c:pt>
                <c:pt idx="11">
                  <c:v>呼包鄂榆</c:v>
                </c:pt>
                <c:pt idx="12">
                  <c:v>长江中游</c:v>
                </c:pt>
                <c:pt idx="13">
                  <c:v>中原</c:v>
                </c:pt>
              </c:strCache>
            </c:strRef>
          </c:cat>
          <c:val>
            <c:numRef>
              <c:f>Sheet1!$J$19:$J$32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9"/>
          <c:order val="9"/>
          <c:tx>
            <c:strRef>
              <c:f>Sheet1!$K$18</c:f>
              <c:strCache>
                <c:ptCount val="1"/>
                <c:pt idx="0">
                  <c:v>经济发展</c:v>
                </c:pt>
              </c:strCache>
            </c:strRef>
          </c:tx>
          <c:invertIfNegative val="0"/>
          <c:cat>
            <c:strRef>
              <c:f>Sheet1!$A$19:$A$32</c:f>
              <c:strCache>
                <c:ptCount val="14"/>
                <c:pt idx="0">
                  <c:v>珠江三角洲</c:v>
                </c:pt>
                <c:pt idx="1">
                  <c:v>长江三角洲</c:v>
                </c:pt>
                <c:pt idx="2">
                  <c:v>京津冀</c:v>
                </c:pt>
                <c:pt idx="3">
                  <c:v>山东半岛</c:v>
                </c:pt>
                <c:pt idx="4">
                  <c:v>成渝</c:v>
                </c:pt>
                <c:pt idx="5">
                  <c:v>北部湾</c:v>
                </c:pt>
                <c:pt idx="6">
                  <c:v>关中平原</c:v>
                </c:pt>
                <c:pt idx="7">
                  <c:v>海峡西岸</c:v>
                </c:pt>
                <c:pt idx="8">
                  <c:v>辽中南</c:v>
                </c:pt>
                <c:pt idx="9">
                  <c:v>兰州西宁</c:v>
                </c:pt>
                <c:pt idx="10">
                  <c:v>哈长</c:v>
                </c:pt>
                <c:pt idx="11">
                  <c:v>呼包鄂榆</c:v>
                </c:pt>
                <c:pt idx="12">
                  <c:v>长江中游</c:v>
                </c:pt>
                <c:pt idx="13">
                  <c:v>中原</c:v>
                </c:pt>
              </c:strCache>
            </c:strRef>
          </c:cat>
          <c:val>
            <c:numRef>
              <c:f>Sheet1!$K$19:$K$32</c:f>
              <c:numCache>
                <c:formatCode>0.000</c:formatCode>
                <c:ptCount val="14"/>
                <c:pt idx="0">
                  <c:v>4.40709325</c:v>
                </c:pt>
                <c:pt idx="1">
                  <c:v>1.9950614999999998</c:v>
                </c:pt>
                <c:pt idx="2">
                  <c:v>2.0195977900000002</c:v>
                </c:pt>
                <c:pt idx="3">
                  <c:v>1.5812493333333333</c:v>
                </c:pt>
                <c:pt idx="4">
                  <c:v>1.9294451428571429</c:v>
                </c:pt>
                <c:pt idx="5">
                  <c:v>1.9422381666666797</c:v>
                </c:pt>
                <c:pt idx="6">
                  <c:v>1.5422814</c:v>
                </c:pt>
                <c:pt idx="7">
                  <c:v>1.866974052631579</c:v>
                </c:pt>
                <c:pt idx="8">
                  <c:v>1.135528925</c:v>
                </c:pt>
                <c:pt idx="9">
                  <c:v>1.1713469999999999</c:v>
                </c:pt>
                <c:pt idx="10">
                  <c:v>1.0732539875000002</c:v>
                </c:pt>
                <c:pt idx="11">
                  <c:v>1.2927988428571418</c:v>
                </c:pt>
                <c:pt idx="12">
                  <c:v>1.3483522153846152</c:v>
                </c:pt>
                <c:pt idx="13">
                  <c:v>1.2689307791666669</c:v>
                </c:pt>
              </c:numCache>
            </c:numRef>
          </c:val>
        </c:ser>
        <c:ser>
          <c:idx val="10"/>
          <c:order val="10"/>
          <c:tx>
            <c:strRef>
              <c:f>Sheet1!$L$18</c:f>
              <c:strCache>
                <c:ptCount val="1"/>
                <c:pt idx="0">
                  <c:v>社会民生</c:v>
                </c:pt>
              </c:strCache>
            </c:strRef>
          </c:tx>
          <c:invertIfNegative val="0"/>
          <c:cat>
            <c:strRef>
              <c:f>Sheet1!$A$19:$A$32</c:f>
              <c:strCache>
                <c:ptCount val="14"/>
                <c:pt idx="0">
                  <c:v>珠江三角洲</c:v>
                </c:pt>
                <c:pt idx="1">
                  <c:v>长江三角洲</c:v>
                </c:pt>
                <c:pt idx="2">
                  <c:v>京津冀</c:v>
                </c:pt>
                <c:pt idx="3">
                  <c:v>山东半岛</c:v>
                </c:pt>
                <c:pt idx="4">
                  <c:v>成渝</c:v>
                </c:pt>
                <c:pt idx="5">
                  <c:v>北部湾</c:v>
                </c:pt>
                <c:pt idx="6">
                  <c:v>关中平原</c:v>
                </c:pt>
                <c:pt idx="7">
                  <c:v>海峡西岸</c:v>
                </c:pt>
                <c:pt idx="8">
                  <c:v>辽中南</c:v>
                </c:pt>
                <c:pt idx="9">
                  <c:v>兰州西宁</c:v>
                </c:pt>
                <c:pt idx="10">
                  <c:v>哈长</c:v>
                </c:pt>
                <c:pt idx="11">
                  <c:v>呼包鄂榆</c:v>
                </c:pt>
                <c:pt idx="12">
                  <c:v>长江中游</c:v>
                </c:pt>
                <c:pt idx="13">
                  <c:v>中原</c:v>
                </c:pt>
              </c:strCache>
            </c:strRef>
          </c:cat>
          <c:val>
            <c:numRef>
              <c:f>Sheet1!$L$19:$L$32</c:f>
              <c:numCache>
                <c:formatCode>0.000</c:formatCode>
                <c:ptCount val="14"/>
                <c:pt idx="0">
                  <c:v>7.3889388749999672</c:v>
                </c:pt>
                <c:pt idx="1">
                  <c:v>7.6956700384615386</c:v>
                </c:pt>
                <c:pt idx="2">
                  <c:v>7.1333670999999992</c:v>
                </c:pt>
                <c:pt idx="3">
                  <c:v>7.5377866666666655</c:v>
                </c:pt>
                <c:pt idx="4">
                  <c:v>7.0349454285714277</c:v>
                </c:pt>
                <c:pt idx="5">
                  <c:v>6.5764821666666684</c:v>
                </c:pt>
                <c:pt idx="6">
                  <c:v>6.6893995000000004</c:v>
                </c:pt>
                <c:pt idx="7">
                  <c:v>6.6157914210526334</c:v>
                </c:pt>
                <c:pt idx="8">
                  <c:v>7.1373768749999709</c:v>
                </c:pt>
                <c:pt idx="9">
                  <c:v>6.9248235000000005</c:v>
                </c:pt>
                <c:pt idx="10">
                  <c:v>6.9012708749999998</c:v>
                </c:pt>
                <c:pt idx="11">
                  <c:v>6.5943447142857075</c:v>
                </c:pt>
                <c:pt idx="12">
                  <c:v>6.1656467692307677</c:v>
                </c:pt>
                <c:pt idx="13">
                  <c:v>6.2615515416666661</c:v>
                </c:pt>
              </c:numCache>
            </c:numRef>
          </c:val>
        </c:ser>
        <c:ser>
          <c:idx val="11"/>
          <c:order val="11"/>
          <c:tx>
            <c:strRef>
              <c:f>Sheet1!$M$18</c:f>
              <c:strCache>
                <c:ptCount val="1"/>
                <c:pt idx="0">
                  <c:v>文化环境</c:v>
                </c:pt>
              </c:strCache>
            </c:strRef>
          </c:tx>
          <c:invertIfNegative val="0"/>
          <c:cat>
            <c:strRef>
              <c:f>Sheet1!$A$19:$A$32</c:f>
              <c:strCache>
                <c:ptCount val="14"/>
                <c:pt idx="0">
                  <c:v>珠江三角洲</c:v>
                </c:pt>
                <c:pt idx="1">
                  <c:v>长江三角洲</c:v>
                </c:pt>
                <c:pt idx="2">
                  <c:v>京津冀</c:v>
                </c:pt>
                <c:pt idx="3">
                  <c:v>山东半岛</c:v>
                </c:pt>
                <c:pt idx="4">
                  <c:v>成渝</c:v>
                </c:pt>
                <c:pt idx="5">
                  <c:v>北部湾</c:v>
                </c:pt>
                <c:pt idx="6">
                  <c:v>关中平原</c:v>
                </c:pt>
                <c:pt idx="7">
                  <c:v>海峡西岸</c:v>
                </c:pt>
                <c:pt idx="8">
                  <c:v>辽中南</c:v>
                </c:pt>
                <c:pt idx="9">
                  <c:v>兰州西宁</c:v>
                </c:pt>
                <c:pt idx="10">
                  <c:v>哈长</c:v>
                </c:pt>
                <c:pt idx="11">
                  <c:v>呼包鄂榆</c:v>
                </c:pt>
                <c:pt idx="12">
                  <c:v>长江中游</c:v>
                </c:pt>
                <c:pt idx="13">
                  <c:v>中原</c:v>
                </c:pt>
              </c:strCache>
            </c:strRef>
          </c:cat>
          <c:val>
            <c:numRef>
              <c:f>Sheet1!$M$19:$M$32</c:f>
              <c:numCache>
                <c:formatCode>0.000</c:formatCode>
                <c:ptCount val="14"/>
                <c:pt idx="0">
                  <c:v>5.7142094999999999</c:v>
                </c:pt>
                <c:pt idx="1">
                  <c:v>5.5830018461538469</c:v>
                </c:pt>
                <c:pt idx="2">
                  <c:v>5.8141581999999845</c:v>
                </c:pt>
                <c:pt idx="3">
                  <c:v>5.6483295</c:v>
                </c:pt>
                <c:pt idx="4">
                  <c:v>5.4469814285714282</c:v>
                </c:pt>
                <c:pt idx="5">
                  <c:v>5.3737566666666661</c:v>
                </c:pt>
                <c:pt idx="6">
                  <c:v>5.2705131666666674</c:v>
                </c:pt>
                <c:pt idx="7">
                  <c:v>5.4641100526315745</c:v>
                </c:pt>
                <c:pt idx="8">
                  <c:v>5.443371749999999</c:v>
                </c:pt>
                <c:pt idx="9">
                  <c:v>4.8193994999999994</c:v>
                </c:pt>
                <c:pt idx="10">
                  <c:v>5.2176727500000002</c:v>
                </c:pt>
                <c:pt idx="11">
                  <c:v>4.9380545714285695</c:v>
                </c:pt>
                <c:pt idx="12">
                  <c:v>5.3816643076923114</c:v>
                </c:pt>
                <c:pt idx="13">
                  <c:v>5.3407804999999975</c:v>
                </c:pt>
              </c:numCache>
            </c:numRef>
          </c:val>
        </c:ser>
        <c:ser>
          <c:idx val="12"/>
          <c:order val="12"/>
          <c:tx>
            <c:strRef>
              <c:f>Sheet1!$N$18</c:f>
              <c:strCache>
                <c:ptCount val="1"/>
                <c:pt idx="0">
                  <c:v>城市空间效率</c:v>
                </c:pt>
              </c:strCache>
            </c:strRef>
          </c:tx>
          <c:invertIfNegative val="0"/>
          <c:cat>
            <c:strRef>
              <c:f>Sheet1!$A$19:$A$32</c:f>
              <c:strCache>
                <c:ptCount val="14"/>
                <c:pt idx="0">
                  <c:v>珠江三角洲</c:v>
                </c:pt>
                <c:pt idx="1">
                  <c:v>长江三角洲</c:v>
                </c:pt>
                <c:pt idx="2">
                  <c:v>京津冀</c:v>
                </c:pt>
                <c:pt idx="3">
                  <c:v>山东半岛</c:v>
                </c:pt>
                <c:pt idx="4">
                  <c:v>成渝</c:v>
                </c:pt>
                <c:pt idx="5">
                  <c:v>北部湾</c:v>
                </c:pt>
                <c:pt idx="6">
                  <c:v>关中平原</c:v>
                </c:pt>
                <c:pt idx="7">
                  <c:v>海峡西岸</c:v>
                </c:pt>
                <c:pt idx="8">
                  <c:v>辽中南</c:v>
                </c:pt>
                <c:pt idx="9">
                  <c:v>兰州西宁</c:v>
                </c:pt>
                <c:pt idx="10">
                  <c:v>哈长</c:v>
                </c:pt>
                <c:pt idx="11">
                  <c:v>呼包鄂榆</c:v>
                </c:pt>
                <c:pt idx="12">
                  <c:v>长江中游</c:v>
                </c:pt>
                <c:pt idx="13">
                  <c:v>中原</c:v>
                </c:pt>
              </c:strCache>
            </c:strRef>
          </c:cat>
          <c:val>
            <c:numRef>
              <c:f>Sheet1!$N$19:$N$32</c:f>
              <c:numCache>
                <c:formatCode>0.000</c:formatCode>
                <c:ptCount val="14"/>
                <c:pt idx="0">
                  <c:v>4.7548688749999855</c:v>
                </c:pt>
                <c:pt idx="1">
                  <c:v>4.356458307692308</c:v>
                </c:pt>
                <c:pt idx="2">
                  <c:v>4.1225618999999663</c:v>
                </c:pt>
                <c:pt idx="3">
                  <c:v>4.2559168333333295</c:v>
                </c:pt>
                <c:pt idx="4">
                  <c:v>4.3203805714285304</c:v>
                </c:pt>
                <c:pt idx="5">
                  <c:v>4.415310166666667</c:v>
                </c:pt>
                <c:pt idx="6">
                  <c:v>4.5618544999999955</c:v>
                </c:pt>
                <c:pt idx="7">
                  <c:v>4.0324816842105324</c:v>
                </c:pt>
                <c:pt idx="8">
                  <c:v>4.1347351249999855</c:v>
                </c:pt>
                <c:pt idx="9">
                  <c:v>4.3145109999999525</c:v>
                </c:pt>
                <c:pt idx="10">
                  <c:v>3.9686026249999977</c:v>
                </c:pt>
                <c:pt idx="11">
                  <c:v>4.3086388571428555</c:v>
                </c:pt>
                <c:pt idx="12">
                  <c:v>4.1544579999999645</c:v>
                </c:pt>
                <c:pt idx="13">
                  <c:v>3.9763772499999992</c:v>
                </c:pt>
              </c:numCache>
            </c:numRef>
          </c:val>
        </c:ser>
        <c:dLbls>
          <c:showLegendKey val="0"/>
          <c:showVal val="0"/>
          <c:showCatName val="0"/>
          <c:showSerName val="0"/>
          <c:showPercent val="0"/>
          <c:showBubbleSize val="0"/>
        </c:dLbls>
        <c:gapWidth val="64"/>
        <c:axId val="206194176"/>
        <c:axId val="205287936"/>
      </c:barChart>
      <c:barChart>
        <c:barDir val="col"/>
        <c:grouping val="clustered"/>
        <c:varyColors val="0"/>
        <c:ser>
          <c:idx val="0"/>
          <c:order val="0"/>
          <c:tx>
            <c:strRef>
              <c:f>Sheet1!$B$18</c:f>
              <c:strCache>
                <c:ptCount val="1"/>
                <c:pt idx="0">
                  <c:v>滴滴城市发展指数</c:v>
                </c:pt>
              </c:strCache>
            </c:strRef>
          </c:tx>
          <c:spPr>
            <a:solidFill>
              <a:schemeClr val="tx1"/>
            </a:solidFill>
          </c:spPr>
          <c:invertIfNegative val="0"/>
          <c:cat>
            <c:strRef>
              <c:f>Sheet1!$A$19:$A$32</c:f>
              <c:strCache>
                <c:ptCount val="14"/>
                <c:pt idx="0">
                  <c:v>珠江三角洲</c:v>
                </c:pt>
                <c:pt idx="1">
                  <c:v>长江三角洲</c:v>
                </c:pt>
                <c:pt idx="2">
                  <c:v>京津冀</c:v>
                </c:pt>
                <c:pt idx="3">
                  <c:v>山东半岛</c:v>
                </c:pt>
                <c:pt idx="4">
                  <c:v>成渝</c:v>
                </c:pt>
                <c:pt idx="5">
                  <c:v>北部湾</c:v>
                </c:pt>
                <c:pt idx="6">
                  <c:v>关中平原</c:v>
                </c:pt>
                <c:pt idx="7">
                  <c:v>海峡西岸</c:v>
                </c:pt>
                <c:pt idx="8">
                  <c:v>辽中南</c:v>
                </c:pt>
                <c:pt idx="9">
                  <c:v>兰州西宁</c:v>
                </c:pt>
                <c:pt idx="10">
                  <c:v>哈长</c:v>
                </c:pt>
                <c:pt idx="11">
                  <c:v>呼包鄂榆</c:v>
                </c:pt>
                <c:pt idx="12">
                  <c:v>长江中游</c:v>
                </c:pt>
                <c:pt idx="13">
                  <c:v>中原</c:v>
                </c:pt>
              </c:strCache>
            </c:strRef>
          </c:cat>
          <c:val>
            <c:numRef>
              <c:f>Sheet1!$B$19:$B$32</c:f>
              <c:numCache>
                <c:formatCode>0.000</c:formatCode>
                <c:ptCount val="14"/>
                <c:pt idx="0">
                  <c:v>5.5760692499999998</c:v>
                </c:pt>
                <c:pt idx="1">
                  <c:v>4.8814466538461554</c:v>
                </c:pt>
                <c:pt idx="2">
                  <c:v>4.7435539000000002</c:v>
                </c:pt>
                <c:pt idx="3">
                  <c:v>4.7212218333333524</c:v>
                </c:pt>
                <c:pt idx="4">
                  <c:v>4.6509990000000005</c:v>
                </c:pt>
                <c:pt idx="5">
                  <c:v>4.539512666666667</c:v>
                </c:pt>
                <c:pt idx="6">
                  <c:v>4.4698096666666673</c:v>
                </c:pt>
                <c:pt idx="7">
                  <c:v>4.463045894736843</c:v>
                </c:pt>
                <c:pt idx="8">
                  <c:v>4.4197088750000004</c:v>
                </c:pt>
                <c:pt idx="9">
                  <c:v>4.2657114999999965</c:v>
                </c:pt>
                <c:pt idx="10">
                  <c:v>4.2491289999999999</c:v>
                </c:pt>
                <c:pt idx="11">
                  <c:v>4.2397055714285719</c:v>
                </c:pt>
                <c:pt idx="12">
                  <c:v>4.2142479230769228</c:v>
                </c:pt>
                <c:pt idx="13">
                  <c:v>4.1669686666666665</c:v>
                </c:pt>
              </c:numCache>
            </c:numRef>
          </c:val>
        </c:ser>
        <c:dLbls>
          <c:showLegendKey val="0"/>
          <c:showVal val="0"/>
          <c:showCatName val="0"/>
          <c:showSerName val="0"/>
          <c:showPercent val="0"/>
          <c:showBubbleSize val="0"/>
        </c:dLbls>
        <c:gapWidth val="365"/>
        <c:axId val="201148416"/>
        <c:axId val="205288512"/>
      </c:barChart>
      <c:catAx>
        <c:axId val="206194176"/>
        <c:scaling>
          <c:orientation val="minMax"/>
        </c:scaling>
        <c:delete val="0"/>
        <c:axPos val="b"/>
        <c:numFmt formatCode="General" sourceLinked="0"/>
        <c:majorTickMark val="out"/>
        <c:minorTickMark val="none"/>
        <c:tickLblPos val="nextTo"/>
        <c:txPr>
          <a:bodyPr/>
          <a:lstStyle/>
          <a:p>
            <a:pPr>
              <a:defRPr sz="800"/>
            </a:pPr>
            <a:endParaRPr lang="zh-CN"/>
          </a:p>
        </c:txPr>
        <c:crossAx val="205287936"/>
        <c:crosses val="autoZero"/>
        <c:auto val="1"/>
        <c:lblAlgn val="ctr"/>
        <c:lblOffset val="100"/>
        <c:noMultiLvlLbl val="0"/>
      </c:catAx>
      <c:valAx>
        <c:axId val="205287936"/>
        <c:scaling>
          <c:orientation val="minMax"/>
        </c:scaling>
        <c:delete val="0"/>
        <c:axPos val="l"/>
        <c:numFmt formatCode="#,##0.0_);[Red]\(#,##0.0\)" sourceLinked="0"/>
        <c:majorTickMark val="out"/>
        <c:minorTickMark val="none"/>
        <c:tickLblPos val="nextTo"/>
        <c:txPr>
          <a:bodyPr/>
          <a:lstStyle/>
          <a:p>
            <a:pPr>
              <a:defRPr sz="800"/>
            </a:pPr>
            <a:endParaRPr lang="zh-CN"/>
          </a:p>
        </c:txPr>
        <c:crossAx val="206194176"/>
        <c:crosses val="autoZero"/>
        <c:crossBetween val="between"/>
      </c:valAx>
      <c:valAx>
        <c:axId val="205288512"/>
        <c:scaling>
          <c:orientation val="minMax"/>
          <c:max val="9"/>
        </c:scaling>
        <c:delete val="1"/>
        <c:axPos val="r"/>
        <c:numFmt formatCode="0.000" sourceLinked="1"/>
        <c:majorTickMark val="out"/>
        <c:minorTickMark val="none"/>
        <c:tickLblPos val="none"/>
        <c:crossAx val="201148416"/>
        <c:crosses val="max"/>
        <c:crossBetween val="between"/>
      </c:valAx>
      <c:catAx>
        <c:axId val="201148416"/>
        <c:scaling>
          <c:orientation val="minMax"/>
        </c:scaling>
        <c:delete val="1"/>
        <c:axPos val="b"/>
        <c:numFmt formatCode="General" sourceLinked="1"/>
        <c:majorTickMark val="out"/>
        <c:minorTickMark val="none"/>
        <c:tickLblPos val="none"/>
        <c:crossAx val="205288512"/>
        <c:crosses val="autoZero"/>
        <c:auto val="1"/>
        <c:lblAlgn val="ctr"/>
        <c:lblOffset val="100"/>
        <c:noMultiLvlLbl val="0"/>
      </c:catAx>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overlay val="0"/>
      <c:txPr>
        <a:bodyPr/>
        <a:lstStyle/>
        <a:p>
          <a:pPr>
            <a:defRPr sz="800"/>
          </a:pPr>
          <a:endParaRPr lang="zh-CN"/>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65048118985126"/>
          <c:y val="7.0317782285327923E-2"/>
          <c:w val="0.78038429571303558"/>
          <c:h val="0.84299755633994389"/>
        </c:manualLayout>
      </c:layout>
      <c:barChart>
        <c:barDir val="bar"/>
        <c:grouping val="stacked"/>
        <c:varyColors val="0"/>
        <c:ser>
          <c:idx val="0"/>
          <c:order val="0"/>
          <c:tx>
            <c:strRef>
              <c:f>Sheet3!$O$1</c:f>
              <c:strCache>
                <c:ptCount val="1"/>
                <c:pt idx="0">
                  <c:v>出行规模</c:v>
                </c:pt>
              </c:strCache>
            </c:strRef>
          </c:tx>
          <c:invertIfNegative val="0"/>
          <c:dLbls>
            <c:dLbl>
              <c:idx val="35"/>
              <c:layout>
                <c:manualLayout>
                  <c:x val="-1.944444444444442E-2"/>
                  <c:y val="-4.3272481406355694E-2"/>
                </c:manualLayout>
              </c:layout>
              <c:tx>
                <c:rich>
                  <a:bodyPr/>
                  <a:lstStyle/>
                  <a:p>
                    <a:r>
                      <a:rPr lang="zh-CN" altLang="en-US" sz="800"/>
                      <a:t>出</a:t>
                    </a:r>
                    <a:r>
                      <a:rPr lang="zh-CN" altLang="en-US"/>
                      <a:t>行规模</a:t>
                    </a:r>
                  </a:p>
                </c:rich>
              </c:tx>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1E08-4E40-BC47-65A4E44596AE}"/>
                </c:ext>
                <c:ext xmlns:c15="http://schemas.microsoft.com/office/drawing/2012/chart" uri="{CE6537A1-D6FC-4f65-9D91-7224C49458BB}"/>
              </c:extLst>
            </c:dLbl>
            <c:spPr>
              <a:noFill/>
              <a:ln>
                <a:noFill/>
              </a:ln>
              <a:effectLst/>
            </c:spPr>
            <c:txPr>
              <a:bodyPr/>
              <a:lstStyle/>
              <a:p>
                <a:pPr>
                  <a:defRPr sz="800"/>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Sheet3!$N$2:$N$37</c:f>
              <c:strCache>
                <c:ptCount val="36"/>
                <c:pt idx="0">
                  <c:v>西宁</c:v>
                </c:pt>
                <c:pt idx="1">
                  <c:v>兰州</c:v>
                </c:pt>
                <c:pt idx="2">
                  <c:v>长春</c:v>
                </c:pt>
                <c:pt idx="3">
                  <c:v>石家庄</c:v>
                </c:pt>
                <c:pt idx="4">
                  <c:v>银川</c:v>
                </c:pt>
                <c:pt idx="5">
                  <c:v>呼和浩特</c:v>
                </c:pt>
                <c:pt idx="6">
                  <c:v>哈尔滨</c:v>
                </c:pt>
                <c:pt idx="7">
                  <c:v>沈阳</c:v>
                </c:pt>
                <c:pt idx="8">
                  <c:v>拉萨</c:v>
                </c:pt>
                <c:pt idx="9">
                  <c:v>大连</c:v>
                </c:pt>
                <c:pt idx="10">
                  <c:v>南昌</c:v>
                </c:pt>
                <c:pt idx="11">
                  <c:v>合肥</c:v>
                </c:pt>
                <c:pt idx="12">
                  <c:v>乌鲁木齐</c:v>
                </c:pt>
                <c:pt idx="13">
                  <c:v>太原</c:v>
                </c:pt>
                <c:pt idx="14">
                  <c:v>济南</c:v>
                </c:pt>
                <c:pt idx="15">
                  <c:v>重庆</c:v>
                </c:pt>
                <c:pt idx="16">
                  <c:v>天津</c:v>
                </c:pt>
                <c:pt idx="17">
                  <c:v>青岛</c:v>
                </c:pt>
                <c:pt idx="18">
                  <c:v>福州</c:v>
                </c:pt>
                <c:pt idx="19">
                  <c:v>南宁</c:v>
                </c:pt>
                <c:pt idx="20">
                  <c:v>贵阳</c:v>
                </c:pt>
                <c:pt idx="21">
                  <c:v>宁波</c:v>
                </c:pt>
                <c:pt idx="22">
                  <c:v>郑州</c:v>
                </c:pt>
                <c:pt idx="23">
                  <c:v>海口</c:v>
                </c:pt>
                <c:pt idx="24">
                  <c:v>昆明</c:v>
                </c:pt>
                <c:pt idx="25">
                  <c:v>西安</c:v>
                </c:pt>
                <c:pt idx="26">
                  <c:v>南京</c:v>
                </c:pt>
                <c:pt idx="27">
                  <c:v>武汉</c:v>
                </c:pt>
                <c:pt idx="28">
                  <c:v>长沙</c:v>
                </c:pt>
                <c:pt idx="29">
                  <c:v>厦门</c:v>
                </c:pt>
                <c:pt idx="30">
                  <c:v>上海</c:v>
                </c:pt>
                <c:pt idx="31">
                  <c:v>成都</c:v>
                </c:pt>
                <c:pt idx="32">
                  <c:v>杭州</c:v>
                </c:pt>
                <c:pt idx="33">
                  <c:v>广州</c:v>
                </c:pt>
                <c:pt idx="34">
                  <c:v>深圳</c:v>
                </c:pt>
                <c:pt idx="35">
                  <c:v>北京</c:v>
                </c:pt>
              </c:strCache>
            </c:strRef>
          </c:cat>
          <c:val>
            <c:numRef>
              <c:f>Sheet3!$O$2:$O$37</c:f>
              <c:numCache>
                <c:formatCode>General</c:formatCode>
                <c:ptCount val="36"/>
                <c:pt idx="0">
                  <c:v>5.9271119999999976E-2</c:v>
                </c:pt>
                <c:pt idx="1">
                  <c:v>1.8410616000000001E-2</c:v>
                </c:pt>
                <c:pt idx="2">
                  <c:v>0.22085865599999988</c:v>
                </c:pt>
                <c:pt idx="3">
                  <c:v>0.23435294399999998</c:v>
                </c:pt>
                <c:pt idx="4">
                  <c:v>6.6192624000000505E-2</c:v>
                </c:pt>
                <c:pt idx="5">
                  <c:v>8.881236000000059E-2</c:v>
                </c:pt>
                <c:pt idx="6">
                  <c:v>0.33825768000000161</c:v>
                </c:pt>
                <c:pt idx="7">
                  <c:v>0.24625055999999998</c:v>
                </c:pt>
                <c:pt idx="8">
                  <c:v>1.4821463999999999E-2</c:v>
                </c:pt>
                <c:pt idx="9">
                  <c:v>0.36477816000000185</c:v>
                </c:pt>
                <c:pt idx="10">
                  <c:v>0.21686940000000118</c:v>
                </c:pt>
                <c:pt idx="11">
                  <c:v>0.35332056000000323</c:v>
                </c:pt>
                <c:pt idx="12">
                  <c:v>3.7455864000000012E-2</c:v>
                </c:pt>
                <c:pt idx="13">
                  <c:v>0.24372024000000084</c:v>
                </c:pt>
                <c:pt idx="14">
                  <c:v>0.21242772000000001</c:v>
                </c:pt>
                <c:pt idx="15">
                  <c:v>0.88938863999999951</c:v>
                </c:pt>
                <c:pt idx="16">
                  <c:v>0.73845432</c:v>
                </c:pt>
                <c:pt idx="17">
                  <c:v>0.54017759999999959</c:v>
                </c:pt>
                <c:pt idx="18">
                  <c:v>0.34289568000000031</c:v>
                </c:pt>
                <c:pt idx="19">
                  <c:v>0.22198331999999998</c:v>
                </c:pt>
                <c:pt idx="20">
                  <c:v>7.5301368000000007E-2</c:v>
                </c:pt>
                <c:pt idx="21">
                  <c:v>0.42663335999999996</c:v>
                </c:pt>
                <c:pt idx="22">
                  <c:v>0.38443512000000002</c:v>
                </c:pt>
                <c:pt idx="23">
                  <c:v>0.11930747999999998</c:v>
                </c:pt>
                <c:pt idx="24">
                  <c:v>0.35613864000000001</c:v>
                </c:pt>
                <c:pt idx="25">
                  <c:v>0.55253039999999676</c:v>
                </c:pt>
                <c:pt idx="26">
                  <c:v>0.59657639999999479</c:v>
                </c:pt>
                <c:pt idx="27">
                  <c:v>0.62670216000000001</c:v>
                </c:pt>
                <c:pt idx="28">
                  <c:v>0.65096592000000064</c:v>
                </c:pt>
                <c:pt idx="29">
                  <c:v>0.39872496000000318</c:v>
                </c:pt>
                <c:pt idx="30">
                  <c:v>1.1931352799999999</c:v>
                </c:pt>
                <c:pt idx="31">
                  <c:v>1.8064437600000001</c:v>
                </c:pt>
                <c:pt idx="32">
                  <c:v>1.02897744</c:v>
                </c:pt>
                <c:pt idx="33">
                  <c:v>1.2666333599999942</c:v>
                </c:pt>
                <c:pt idx="34">
                  <c:v>1.5300938399999999</c:v>
                </c:pt>
                <c:pt idx="35">
                  <c:v>2.4</c:v>
                </c:pt>
              </c:numCache>
            </c:numRef>
          </c:val>
          <c:extLst xmlns:c16r2="http://schemas.microsoft.com/office/drawing/2015/06/chart">
            <c:ext xmlns:c16="http://schemas.microsoft.com/office/drawing/2014/chart" uri="{C3380CC4-5D6E-409C-BE32-E72D297353CC}">
              <c16:uniqueId val="{00000001-1E08-4E40-BC47-65A4E44596AE}"/>
            </c:ext>
          </c:extLst>
        </c:ser>
        <c:ser>
          <c:idx val="1"/>
          <c:order val="1"/>
          <c:tx>
            <c:strRef>
              <c:f>Sheet3!$P$1</c:f>
              <c:strCache>
                <c:ptCount val="1"/>
                <c:pt idx="0">
                  <c:v>城市活力</c:v>
                </c:pt>
              </c:strCache>
            </c:strRef>
          </c:tx>
          <c:invertIfNegative val="0"/>
          <c:dLbls>
            <c:dLbl>
              <c:idx val="35"/>
              <c:layout>
                <c:manualLayout>
                  <c:x val="-3.6111104605548207E-2"/>
                  <c:y val="-4.5983448236010915E-2"/>
                </c:manualLayout>
              </c:layout>
              <c:tx>
                <c:rich>
                  <a:bodyPr/>
                  <a:lstStyle/>
                  <a:p>
                    <a:r>
                      <a:rPr lang="zh-CN" altLang="en-US" sz="800"/>
                      <a:t>城</a:t>
                    </a:r>
                    <a:r>
                      <a:rPr lang="zh-CN" altLang="en-US"/>
                      <a:t>市活力 </a:t>
                    </a:r>
                  </a:p>
                </c:rich>
              </c:tx>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1E08-4E40-BC47-65A4E44596AE}"/>
                </c:ext>
                <c:ext xmlns:c15="http://schemas.microsoft.com/office/drawing/2012/chart" uri="{CE6537A1-D6FC-4f65-9D91-7224C49458BB}"/>
              </c:extLst>
            </c:dLbl>
            <c:spPr>
              <a:noFill/>
              <a:ln>
                <a:noFill/>
              </a:ln>
              <a:effectLst/>
            </c:spPr>
            <c:txPr>
              <a:bodyPr/>
              <a:lstStyle/>
              <a:p>
                <a:pPr>
                  <a:defRPr sz="800"/>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Sheet3!$N$2:$N$37</c:f>
              <c:strCache>
                <c:ptCount val="36"/>
                <c:pt idx="0">
                  <c:v>西宁</c:v>
                </c:pt>
                <c:pt idx="1">
                  <c:v>兰州</c:v>
                </c:pt>
                <c:pt idx="2">
                  <c:v>长春</c:v>
                </c:pt>
                <c:pt idx="3">
                  <c:v>石家庄</c:v>
                </c:pt>
                <c:pt idx="4">
                  <c:v>银川</c:v>
                </c:pt>
                <c:pt idx="5">
                  <c:v>呼和浩特</c:v>
                </c:pt>
                <c:pt idx="6">
                  <c:v>哈尔滨</c:v>
                </c:pt>
                <c:pt idx="7">
                  <c:v>沈阳</c:v>
                </c:pt>
                <c:pt idx="8">
                  <c:v>拉萨</c:v>
                </c:pt>
                <c:pt idx="9">
                  <c:v>大连</c:v>
                </c:pt>
                <c:pt idx="10">
                  <c:v>南昌</c:v>
                </c:pt>
                <c:pt idx="11">
                  <c:v>合肥</c:v>
                </c:pt>
                <c:pt idx="12">
                  <c:v>乌鲁木齐</c:v>
                </c:pt>
                <c:pt idx="13">
                  <c:v>太原</c:v>
                </c:pt>
                <c:pt idx="14">
                  <c:v>济南</c:v>
                </c:pt>
                <c:pt idx="15">
                  <c:v>重庆</c:v>
                </c:pt>
                <c:pt idx="16">
                  <c:v>天津</c:v>
                </c:pt>
                <c:pt idx="17">
                  <c:v>青岛</c:v>
                </c:pt>
                <c:pt idx="18">
                  <c:v>福州</c:v>
                </c:pt>
                <c:pt idx="19">
                  <c:v>南宁</c:v>
                </c:pt>
                <c:pt idx="20">
                  <c:v>贵阳</c:v>
                </c:pt>
                <c:pt idx="21">
                  <c:v>宁波</c:v>
                </c:pt>
                <c:pt idx="22">
                  <c:v>郑州</c:v>
                </c:pt>
                <c:pt idx="23">
                  <c:v>海口</c:v>
                </c:pt>
                <c:pt idx="24">
                  <c:v>昆明</c:v>
                </c:pt>
                <c:pt idx="25">
                  <c:v>西安</c:v>
                </c:pt>
                <c:pt idx="26">
                  <c:v>南京</c:v>
                </c:pt>
                <c:pt idx="27">
                  <c:v>武汉</c:v>
                </c:pt>
                <c:pt idx="28">
                  <c:v>长沙</c:v>
                </c:pt>
                <c:pt idx="29">
                  <c:v>厦门</c:v>
                </c:pt>
                <c:pt idx="30">
                  <c:v>上海</c:v>
                </c:pt>
                <c:pt idx="31">
                  <c:v>成都</c:v>
                </c:pt>
                <c:pt idx="32">
                  <c:v>杭州</c:v>
                </c:pt>
                <c:pt idx="33">
                  <c:v>广州</c:v>
                </c:pt>
                <c:pt idx="34">
                  <c:v>深圳</c:v>
                </c:pt>
                <c:pt idx="35">
                  <c:v>北京</c:v>
                </c:pt>
              </c:strCache>
            </c:strRef>
          </c:cat>
          <c:val>
            <c:numRef>
              <c:f>Sheet3!$P$2:$P$37</c:f>
              <c:numCache>
                <c:formatCode>General</c:formatCode>
                <c:ptCount val="36"/>
                <c:pt idx="0">
                  <c:v>0.6373601000000001</c:v>
                </c:pt>
                <c:pt idx="1">
                  <c:v>0.80112344000000002</c:v>
                </c:pt>
                <c:pt idx="2">
                  <c:v>0.75351042000000001</c:v>
                </c:pt>
                <c:pt idx="3">
                  <c:v>0.84977594000000323</c:v>
                </c:pt>
                <c:pt idx="4">
                  <c:v>1.0119826599999935</c:v>
                </c:pt>
                <c:pt idx="5">
                  <c:v>1.0125322999999942</c:v>
                </c:pt>
                <c:pt idx="6">
                  <c:v>0.80655457999999958</c:v>
                </c:pt>
                <c:pt idx="7">
                  <c:v>0.95133402000000011</c:v>
                </c:pt>
                <c:pt idx="8">
                  <c:v>1.0967065200000001</c:v>
                </c:pt>
                <c:pt idx="9">
                  <c:v>1.0430786600000002</c:v>
                </c:pt>
                <c:pt idx="10">
                  <c:v>1.0997199200000001</c:v>
                </c:pt>
                <c:pt idx="11">
                  <c:v>1.018728619999993</c:v>
                </c:pt>
                <c:pt idx="12">
                  <c:v>1.2711002199999937</c:v>
                </c:pt>
                <c:pt idx="13">
                  <c:v>1.165918</c:v>
                </c:pt>
                <c:pt idx="14">
                  <c:v>1.1483409600000085</c:v>
                </c:pt>
                <c:pt idx="15">
                  <c:v>0.92757911999999998</c:v>
                </c:pt>
                <c:pt idx="16">
                  <c:v>0.93767648000000003</c:v>
                </c:pt>
                <c:pt idx="17">
                  <c:v>1.1058912799999916</c:v>
                </c:pt>
                <c:pt idx="18">
                  <c:v>1.3270340199999942</c:v>
                </c:pt>
                <c:pt idx="19">
                  <c:v>1.4856789999999978</c:v>
                </c:pt>
                <c:pt idx="20">
                  <c:v>1.1918457200000001</c:v>
                </c:pt>
                <c:pt idx="21">
                  <c:v>1.234402</c:v>
                </c:pt>
                <c:pt idx="22">
                  <c:v>1.2851524400000001</c:v>
                </c:pt>
                <c:pt idx="23">
                  <c:v>1.5543465600000059</c:v>
                </c:pt>
                <c:pt idx="24">
                  <c:v>1.4034872799999998</c:v>
                </c:pt>
                <c:pt idx="25">
                  <c:v>1.4552683599999916</c:v>
                </c:pt>
                <c:pt idx="26">
                  <c:v>1.3409019</c:v>
                </c:pt>
                <c:pt idx="27">
                  <c:v>1.3997757799999999</c:v>
                </c:pt>
                <c:pt idx="28">
                  <c:v>1.4738198799999978</c:v>
                </c:pt>
                <c:pt idx="29">
                  <c:v>1.69695968</c:v>
                </c:pt>
                <c:pt idx="30">
                  <c:v>1.5274815399999999</c:v>
                </c:pt>
                <c:pt idx="31">
                  <c:v>1.4677824200000003</c:v>
                </c:pt>
                <c:pt idx="32">
                  <c:v>1.84750696</c:v>
                </c:pt>
                <c:pt idx="33">
                  <c:v>2.0540636999999977</c:v>
                </c:pt>
                <c:pt idx="34">
                  <c:v>2.3658668799999987</c:v>
                </c:pt>
                <c:pt idx="35">
                  <c:v>1.8697486600000002</c:v>
                </c:pt>
              </c:numCache>
            </c:numRef>
          </c:val>
          <c:extLst xmlns:c16r2="http://schemas.microsoft.com/office/drawing/2015/06/chart">
            <c:ext xmlns:c16="http://schemas.microsoft.com/office/drawing/2014/chart" uri="{C3380CC4-5D6E-409C-BE32-E72D297353CC}">
              <c16:uniqueId val="{00000003-1E08-4E40-BC47-65A4E44596AE}"/>
            </c:ext>
          </c:extLst>
        </c:ser>
        <c:ser>
          <c:idx val="2"/>
          <c:order val="2"/>
          <c:tx>
            <c:strRef>
              <c:f>Sheet3!$Q$1</c:f>
              <c:strCache>
                <c:ptCount val="1"/>
                <c:pt idx="0">
                  <c:v>城市影响力</c:v>
                </c:pt>
              </c:strCache>
            </c:strRef>
          </c:tx>
          <c:invertIfNegative val="0"/>
          <c:dLbls>
            <c:dLbl>
              <c:idx val="35"/>
              <c:layout>
                <c:manualLayout>
                  <c:x val="-8.3333333333333367E-3"/>
                  <c:y val="-4.5977011494252866E-2"/>
                </c:manualLayout>
              </c:layout>
              <c:tx>
                <c:rich>
                  <a:bodyPr/>
                  <a:lstStyle/>
                  <a:p>
                    <a:r>
                      <a:rPr lang="zh-CN" altLang="en-US" sz="800"/>
                      <a:t>城</a:t>
                    </a:r>
                    <a:r>
                      <a:rPr lang="zh-CN" altLang="en-US"/>
                      <a:t>市影响力 </a:t>
                    </a:r>
                  </a:p>
                </c:rich>
              </c:tx>
              <c:showLegendKey val="0"/>
              <c:showVal val="1"/>
              <c:showCatName val="0"/>
              <c:showSerName val="1"/>
              <c:showPercent val="0"/>
              <c:showBubbleSize val="0"/>
            </c:dLbl>
            <c:spPr>
              <a:noFill/>
              <a:ln>
                <a:noFill/>
              </a:ln>
              <a:effectLst/>
            </c:spPr>
            <c:txPr>
              <a:bodyPr/>
              <a:lstStyle/>
              <a:p>
                <a:pPr>
                  <a:defRPr sz="800"/>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Sheet3!$N$2:$N$37</c:f>
              <c:strCache>
                <c:ptCount val="36"/>
                <c:pt idx="0">
                  <c:v>西宁</c:v>
                </c:pt>
                <c:pt idx="1">
                  <c:v>兰州</c:v>
                </c:pt>
                <c:pt idx="2">
                  <c:v>长春</c:v>
                </c:pt>
                <c:pt idx="3">
                  <c:v>石家庄</c:v>
                </c:pt>
                <c:pt idx="4">
                  <c:v>银川</c:v>
                </c:pt>
                <c:pt idx="5">
                  <c:v>呼和浩特</c:v>
                </c:pt>
                <c:pt idx="6">
                  <c:v>哈尔滨</c:v>
                </c:pt>
                <c:pt idx="7">
                  <c:v>沈阳</c:v>
                </c:pt>
                <c:pt idx="8">
                  <c:v>拉萨</c:v>
                </c:pt>
                <c:pt idx="9">
                  <c:v>大连</c:v>
                </c:pt>
                <c:pt idx="10">
                  <c:v>南昌</c:v>
                </c:pt>
                <c:pt idx="11">
                  <c:v>合肥</c:v>
                </c:pt>
                <c:pt idx="12">
                  <c:v>乌鲁木齐</c:v>
                </c:pt>
                <c:pt idx="13">
                  <c:v>太原</c:v>
                </c:pt>
                <c:pt idx="14">
                  <c:v>济南</c:v>
                </c:pt>
                <c:pt idx="15">
                  <c:v>重庆</c:v>
                </c:pt>
                <c:pt idx="16">
                  <c:v>天津</c:v>
                </c:pt>
                <c:pt idx="17">
                  <c:v>青岛</c:v>
                </c:pt>
                <c:pt idx="18">
                  <c:v>福州</c:v>
                </c:pt>
                <c:pt idx="19">
                  <c:v>南宁</c:v>
                </c:pt>
                <c:pt idx="20">
                  <c:v>贵阳</c:v>
                </c:pt>
                <c:pt idx="21">
                  <c:v>宁波</c:v>
                </c:pt>
                <c:pt idx="22">
                  <c:v>郑州</c:v>
                </c:pt>
                <c:pt idx="23">
                  <c:v>海口</c:v>
                </c:pt>
                <c:pt idx="24">
                  <c:v>昆明</c:v>
                </c:pt>
                <c:pt idx="25">
                  <c:v>西安</c:v>
                </c:pt>
                <c:pt idx="26">
                  <c:v>南京</c:v>
                </c:pt>
                <c:pt idx="27">
                  <c:v>武汉</c:v>
                </c:pt>
                <c:pt idx="28">
                  <c:v>长沙</c:v>
                </c:pt>
                <c:pt idx="29">
                  <c:v>厦门</c:v>
                </c:pt>
                <c:pt idx="30">
                  <c:v>上海</c:v>
                </c:pt>
                <c:pt idx="31">
                  <c:v>成都</c:v>
                </c:pt>
                <c:pt idx="32">
                  <c:v>杭州</c:v>
                </c:pt>
                <c:pt idx="33">
                  <c:v>广州</c:v>
                </c:pt>
                <c:pt idx="34">
                  <c:v>深圳</c:v>
                </c:pt>
                <c:pt idx="35">
                  <c:v>北京</c:v>
                </c:pt>
              </c:strCache>
            </c:strRef>
          </c:cat>
          <c:val>
            <c:numRef>
              <c:f>Sheet3!$Q$2:$Q$37</c:f>
              <c:numCache>
                <c:formatCode>General</c:formatCode>
                <c:ptCount val="36"/>
                <c:pt idx="0">
                  <c:v>0.15300020000000078</c:v>
                </c:pt>
                <c:pt idx="1">
                  <c:v>7.1153250000000001E-2</c:v>
                </c:pt>
                <c:pt idx="2">
                  <c:v>7.7969350000000007E-2</c:v>
                </c:pt>
                <c:pt idx="3">
                  <c:v>0.13238177499999987</c:v>
                </c:pt>
                <c:pt idx="4">
                  <c:v>5.5022625000000124E-2</c:v>
                </c:pt>
                <c:pt idx="5">
                  <c:v>6.9948049999999998E-2</c:v>
                </c:pt>
                <c:pt idx="6">
                  <c:v>8.9051225000000067E-2</c:v>
                </c:pt>
                <c:pt idx="7">
                  <c:v>0.13239917500000001</c:v>
                </c:pt>
                <c:pt idx="8">
                  <c:v>0.23740385000000044</c:v>
                </c:pt>
                <c:pt idx="9">
                  <c:v>9.9250000000000227E-2</c:v>
                </c:pt>
                <c:pt idx="10">
                  <c:v>0.18001135000000099</c:v>
                </c:pt>
                <c:pt idx="11">
                  <c:v>0.18144815000000147</c:v>
                </c:pt>
                <c:pt idx="12">
                  <c:v>0.28316675000000002</c:v>
                </c:pt>
                <c:pt idx="13">
                  <c:v>0.14762482499999988</c:v>
                </c:pt>
                <c:pt idx="14">
                  <c:v>0.27126700000000004</c:v>
                </c:pt>
                <c:pt idx="15">
                  <c:v>0.26738675000000162</c:v>
                </c:pt>
                <c:pt idx="16">
                  <c:v>0.30175724999999998</c:v>
                </c:pt>
                <c:pt idx="17">
                  <c:v>0.229141225</c:v>
                </c:pt>
                <c:pt idx="18">
                  <c:v>0.21074545000000147</c:v>
                </c:pt>
                <c:pt idx="19">
                  <c:v>0.21421245000000141</c:v>
                </c:pt>
                <c:pt idx="20">
                  <c:v>0.61029199999999995</c:v>
                </c:pt>
                <c:pt idx="21">
                  <c:v>0.29343900000000001</c:v>
                </c:pt>
                <c:pt idx="22">
                  <c:v>0.30785325000000002</c:v>
                </c:pt>
                <c:pt idx="23">
                  <c:v>0.15523835000000136</c:v>
                </c:pt>
                <c:pt idx="24">
                  <c:v>0.37348600000000254</c:v>
                </c:pt>
                <c:pt idx="25">
                  <c:v>0.46127450000000031</c:v>
                </c:pt>
                <c:pt idx="26">
                  <c:v>0.60580400000000323</c:v>
                </c:pt>
                <c:pt idx="27">
                  <c:v>0.34730000000000144</c:v>
                </c:pt>
                <c:pt idx="28">
                  <c:v>0.49847175000000032</c:v>
                </c:pt>
                <c:pt idx="29">
                  <c:v>0.44676200000000005</c:v>
                </c:pt>
                <c:pt idx="30">
                  <c:v>1.0624442499999998</c:v>
                </c:pt>
                <c:pt idx="31">
                  <c:v>0.92137749999999996</c:v>
                </c:pt>
                <c:pt idx="32">
                  <c:v>0.70236799999999711</c:v>
                </c:pt>
                <c:pt idx="33">
                  <c:v>1.1525175000000085</c:v>
                </c:pt>
                <c:pt idx="34">
                  <c:v>1.2129562499999942</c:v>
                </c:pt>
                <c:pt idx="35">
                  <c:v>1.4528079999999999</c:v>
                </c:pt>
              </c:numCache>
            </c:numRef>
          </c:val>
          <c:extLst xmlns:c16r2="http://schemas.microsoft.com/office/drawing/2015/06/chart">
            <c:ext xmlns:c16="http://schemas.microsoft.com/office/drawing/2014/chart" uri="{C3380CC4-5D6E-409C-BE32-E72D297353CC}">
              <c16:uniqueId val="{00000005-1E08-4E40-BC47-65A4E44596AE}"/>
            </c:ext>
          </c:extLst>
        </c:ser>
        <c:ser>
          <c:idx val="3"/>
          <c:order val="3"/>
          <c:tx>
            <c:strRef>
              <c:f>Sheet3!$R$1</c:f>
              <c:strCache>
                <c:ptCount val="1"/>
                <c:pt idx="0">
                  <c:v>居民消费力</c:v>
                </c:pt>
              </c:strCache>
            </c:strRef>
          </c:tx>
          <c:invertIfNegative val="0"/>
          <c:dLbls>
            <c:dLbl>
              <c:idx val="35"/>
              <c:layout>
                <c:manualLayout>
                  <c:x val="1.6666666666666701E-2"/>
                  <c:y val="-4.5977011494252866E-2"/>
                </c:manualLayout>
              </c:layout>
              <c:tx>
                <c:rich>
                  <a:bodyPr/>
                  <a:lstStyle/>
                  <a:p>
                    <a:r>
                      <a:rPr lang="zh-CN" altLang="en-US" sz="800"/>
                      <a:t>居</a:t>
                    </a:r>
                    <a:r>
                      <a:rPr lang="zh-CN" altLang="en-US"/>
                      <a:t>民消费力 </a:t>
                    </a:r>
                  </a:p>
                </c:rich>
              </c:tx>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1E08-4E40-BC47-65A4E44596AE}"/>
                </c:ext>
                <c:ext xmlns:c15="http://schemas.microsoft.com/office/drawing/2012/chart" uri="{CE6537A1-D6FC-4f65-9D91-7224C49458BB}"/>
              </c:extLst>
            </c:dLbl>
            <c:spPr>
              <a:noFill/>
              <a:ln>
                <a:noFill/>
              </a:ln>
              <a:effectLst/>
            </c:spPr>
            <c:txPr>
              <a:bodyPr/>
              <a:lstStyle/>
              <a:p>
                <a:pPr>
                  <a:defRPr sz="800"/>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Sheet3!$N$2:$N$37</c:f>
              <c:strCache>
                <c:ptCount val="36"/>
                <c:pt idx="0">
                  <c:v>西宁</c:v>
                </c:pt>
                <c:pt idx="1">
                  <c:v>兰州</c:v>
                </c:pt>
                <c:pt idx="2">
                  <c:v>长春</c:v>
                </c:pt>
                <c:pt idx="3">
                  <c:v>石家庄</c:v>
                </c:pt>
                <c:pt idx="4">
                  <c:v>银川</c:v>
                </c:pt>
                <c:pt idx="5">
                  <c:v>呼和浩特</c:v>
                </c:pt>
                <c:pt idx="6">
                  <c:v>哈尔滨</c:v>
                </c:pt>
                <c:pt idx="7">
                  <c:v>沈阳</c:v>
                </c:pt>
                <c:pt idx="8">
                  <c:v>拉萨</c:v>
                </c:pt>
                <c:pt idx="9">
                  <c:v>大连</c:v>
                </c:pt>
                <c:pt idx="10">
                  <c:v>南昌</c:v>
                </c:pt>
                <c:pt idx="11">
                  <c:v>合肥</c:v>
                </c:pt>
                <c:pt idx="12">
                  <c:v>乌鲁木齐</c:v>
                </c:pt>
                <c:pt idx="13">
                  <c:v>太原</c:v>
                </c:pt>
                <c:pt idx="14">
                  <c:v>济南</c:v>
                </c:pt>
                <c:pt idx="15">
                  <c:v>重庆</c:v>
                </c:pt>
                <c:pt idx="16">
                  <c:v>天津</c:v>
                </c:pt>
                <c:pt idx="17">
                  <c:v>青岛</c:v>
                </c:pt>
                <c:pt idx="18">
                  <c:v>福州</c:v>
                </c:pt>
                <c:pt idx="19">
                  <c:v>南宁</c:v>
                </c:pt>
                <c:pt idx="20">
                  <c:v>贵阳</c:v>
                </c:pt>
                <c:pt idx="21">
                  <c:v>宁波</c:v>
                </c:pt>
                <c:pt idx="22">
                  <c:v>郑州</c:v>
                </c:pt>
                <c:pt idx="23">
                  <c:v>海口</c:v>
                </c:pt>
                <c:pt idx="24">
                  <c:v>昆明</c:v>
                </c:pt>
                <c:pt idx="25">
                  <c:v>西安</c:v>
                </c:pt>
                <c:pt idx="26">
                  <c:v>南京</c:v>
                </c:pt>
                <c:pt idx="27">
                  <c:v>武汉</c:v>
                </c:pt>
                <c:pt idx="28">
                  <c:v>长沙</c:v>
                </c:pt>
                <c:pt idx="29">
                  <c:v>厦门</c:v>
                </c:pt>
                <c:pt idx="30">
                  <c:v>上海</c:v>
                </c:pt>
                <c:pt idx="31">
                  <c:v>成都</c:v>
                </c:pt>
                <c:pt idx="32">
                  <c:v>杭州</c:v>
                </c:pt>
                <c:pt idx="33">
                  <c:v>广州</c:v>
                </c:pt>
                <c:pt idx="34">
                  <c:v>深圳</c:v>
                </c:pt>
                <c:pt idx="35">
                  <c:v>北京</c:v>
                </c:pt>
              </c:strCache>
            </c:strRef>
          </c:cat>
          <c:val>
            <c:numRef>
              <c:f>Sheet3!$R$2:$R$37</c:f>
              <c:numCache>
                <c:formatCode>General</c:formatCode>
                <c:ptCount val="36"/>
                <c:pt idx="0">
                  <c:v>0.238356925</c:v>
                </c:pt>
                <c:pt idx="1">
                  <c:v>0.36401875000000145</c:v>
                </c:pt>
                <c:pt idx="2">
                  <c:v>0.50605999999999951</c:v>
                </c:pt>
                <c:pt idx="3">
                  <c:v>0.36186950000000162</c:v>
                </c:pt>
                <c:pt idx="4">
                  <c:v>0.4514450000000001</c:v>
                </c:pt>
                <c:pt idx="5">
                  <c:v>0.49117700000000031</c:v>
                </c:pt>
                <c:pt idx="6">
                  <c:v>0.43377500000000002</c:v>
                </c:pt>
                <c:pt idx="7">
                  <c:v>0.55015150000000002</c:v>
                </c:pt>
                <c:pt idx="8">
                  <c:v>0.54958949999999951</c:v>
                </c:pt>
                <c:pt idx="9">
                  <c:v>0.49324950000000001</c:v>
                </c:pt>
                <c:pt idx="10">
                  <c:v>0.57268025000000322</c:v>
                </c:pt>
                <c:pt idx="11">
                  <c:v>0.51913699999999618</c:v>
                </c:pt>
                <c:pt idx="12">
                  <c:v>0.55592600000000003</c:v>
                </c:pt>
                <c:pt idx="13">
                  <c:v>0.75845750000000001</c:v>
                </c:pt>
                <c:pt idx="14">
                  <c:v>0.71901524999999999</c:v>
                </c:pt>
                <c:pt idx="15">
                  <c:v>0.29570400000000002</c:v>
                </c:pt>
                <c:pt idx="16">
                  <c:v>0.44062025000000005</c:v>
                </c:pt>
                <c:pt idx="17">
                  <c:v>0.60397925000000463</c:v>
                </c:pt>
                <c:pt idx="18">
                  <c:v>0.6190912500000052</c:v>
                </c:pt>
                <c:pt idx="19">
                  <c:v>0.58180474999999676</c:v>
                </c:pt>
                <c:pt idx="20">
                  <c:v>0.69599875000000289</c:v>
                </c:pt>
                <c:pt idx="21">
                  <c:v>0.6246492500000066</c:v>
                </c:pt>
                <c:pt idx="22">
                  <c:v>0.62444875000000288</c:v>
                </c:pt>
                <c:pt idx="23">
                  <c:v>1.1048395</c:v>
                </c:pt>
                <c:pt idx="24">
                  <c:v>0.82069499999999995</c:v>
                </c:pt>
                <c:pt idx="25">
                  <c:v>0.81814450000000005</c:v>
                </c:pt>
                <c:pt idx="26">
                  <c:v>0.77143174999999997</c:v>
                </c:pt>
                <c:pt idx="27">
                  <c:v>0.97503200000000001</c:v>
                </c:pt>
                <c:pt idx="28">
                  <c:v>0.89121874999999617</c:v>
                </c:pt>
                <c:pt idx="29">
                  <c:v>1.2149072499999998</c:v>
                </c:pt>
                <c:pt idx="30">
                  <c:v>1.0942845000000001</c:v>
                </c:pt>
                <c:pt idx="31">
                  <c:v>0.90584799999999999</c:v>
                </c:pt>
                <c:pt idx="32">
                  <c:v>1.5504892499999998</c:v>
                </c:pt>
                <c:pt idx="33">
                  <c:v>1.8046062499999942</c:v>
                </c:pt>
                <c:pt idx="34">
                  <c:v>2.5</c:v>
                </c:pt>
                <c:pt idx="35">
                  <c:v>1.91927775</c:v>
                </c:pt>
              </c:numCache>
            </c:numRef>
          </c:val>
          <c:extLst xmlns:c16r2="http://schemas.microsoft.com/office/drawing/2015/06/chart">
            <c:ext xmlns:c16="http://schemas.microsoft.com/office/drawing/2014/chart" uri="{C3380CC4-5D6E-409C-BE32-E72D297353CC}">
              <c16:uniqueId val="{00000007-1E08-4E40-BC47-65A4E44596AE}"/>
            </c:ext>
          </c:extLst>
        </c:ser>
        <c:dLbls>
          <c:showLegendKey val="0"/>
          <c:showVal val="0"/>
          <c:showCatName val="0"/>
          <c:showSerName val="0"/>
          <c:showPercent val="0"/>
          <c:showBubbleSize val="0"/>
        </c:dLbls>
        <c:gapWidth val="105"/>
        <c:overlap val="100"/>
        <c:axId val="232842752"/>
        <c:axId val="96866240"/>
      </c:barChart>
      <c:catAx>
        <c:axId val="232842752"/>
        <c:scaling>
          <c:orientation val="minMax"/>
        </c:scaling>
        <c:delete val="0"/>
        <c:axPos val="l"/>
        <c:numFmt formatCode="General" sourceLinked="0"/>
        <c:majorTickMark val="none"/>
        <c:minorTickMark val="none"/>
        <c:tickLblPos val="nextTo"/>
        <c:txPr>
          <a:bodyPr/>
          <a:lstStyle/>
          <a:p>
            <a:pPr>
              <a:defRPr sz="700"/>
            </a:pPr>
            <a:endParaRPr lang="zh-CN"/>
          </a:p>
        </c:txPr>
        <c:crossAx val="96866240"/>
        <c:crosses val="autoZero"/>
        <c:auto val="1"/>
        <c:lblAlgn val="ctr"/>
        <c:lblOffset val="100"/>
        <c:noMultiLvlLbl val="0"/>
      </c:catAx>
      <c:valAx>
        <c:axId val="96866240"/>
        <c:scaling>
          <c:orientation val="minMax"/>
        </c:scaling>
        <c:delete val="0"/>
        <c:axPos val="b"/>
        <c:majorGridlines/>
        <c:title>
          <c:tx>
            <c:rich>
              <a:bodyPr/>
              <a:lstStyle/>
              <a:p>
                <a:pPr>
                  <a:defRPr sz="800"/>
                </a:pPr>
                <a:r>
                  <a:rPr lang="zh-CN" altLang="en-US" sz="800"/>
                  <a:t>经济发展综合评分</a:t>
                </a:r>
              </a:p>
            </c:rich>
          </c:tx>
          <c:layout>
            <c:manualLayout>
              <c:xMode val="edge"/>
              <c:yMode val="edge"/>
              <c:x val="0.76484251968504313"/>
              <c:y val="0.96375929682218253"/>
            </c:manualLayout>
          </c:layout>
          <c:overlay val="0"/>
        </c:title>
        <c:numFmt formatCode="General" sourceLinked="1"/>
        <c:majorTickMark val="none"/>
        <c:minorTickMark val="none"/>
        <c:tickLblPos val="nextTo"/>
        <c:crossAx val="232842752"/>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城市群!$AC$17</c:f>
              <c:strCache>
                <c:ptCount val="1"/>
                <c:pt idx="0">
                  <c:v>辅助2</c:v>
                </c:pt>
              </c:strCache>
            </c:strRef>
          </c:tx>
          <c:invertIfNegative val="0"/>
          <c:cat>
            <c:strRef>
              <c:f>城市群!$AA$18:$AA$31</c:f>
              <c:strCache>
                <c:ptCount val="14"/>
                <c:pt idx="0">
                  <c:v>珠江三角洲</c:v>
                </c:pt>
                <c:pt idx="1">
                  <c:v>京津冀</c:v>
                </c:pt>
                <c:pt idx="2">
                  <c:v>长江三角洲</c:v>
                </c:pt>
                <c:pt idx="3">
                  <c:v>北部湾</c:v>
                </c:pt>
                <c:pt idx="4">
                  <c:v>成渝</c:v>
                </c:pt>
                <c:pt idx="5">
                  <c:v>海峡西岸</c:v>
                </c:pt>
                <c:pt idx="6">
                  <c:v>山东半岛</c:v>
                </c:pt>
                <c:pt idx="7">
                  <c:v>关中平原</c:v>
                </c:pt>
                <c:pt idx="8">
                  <c:v>长江中游</c:v>
                </c:pt>
                <c:pt idx="9">
                  <c:v>呼包鄂榆</c:v>
                </c:pt>
                <c:pt idx="10">
                  <c:v>中原</c:v>
                </c:pt>
                <c:pt idx="11">
                  <c:v>兰州西宁</c:v>
                </c:pt>
                <c:pt idx="12">
                  <c:v>辽中南</c:v>
                </c:pt>
                <c:pt idx="13">
                  <c:v>哈长</c:v>
                </c:pt>
              </c:strCache>
            </c:strRef>
          </c:cat>
          <c:val>
            <c:numRef>
              <c:f>城市群!$AC$18:$AC$31</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0-3428-453B-9EA4-92D6CDF0A268}"/>
            </c:ext>
          </c:extLst>
        </c:ser>
        <c:ser>
          <c:idx val="2"/>
          <c:order val="2"/>
          <c:tx>
            <c:strRef>
              <c:f>城市群!$AD$17</c:f>
              <c:strCache>
                <c:ptCount val="1"/>
                <c:pt idx="0">
                  <c:v>辅助3</c:v>
                </c:pt>
              </c:strCache>
            </c:strRef>
          </c:tx>
          <c:invertIfNegative val="0"/>
          <c:cat>
            <c:strRef>
              <c:f>城市群!$AA$18:$AA$31</c:f>
              <c:strCache>
                <c:ptCount val="14"/>
                <c:pt idx="0">
                  <c:v>珠江三角洲</c:v>
                </c:pt>
                <c:pt idx="1">
                  <c:v>京津冀</c:v>
                </c:pt>
                <c:pt idx="2">
                  <c:v>长江三角洲</c:v>
                </c:pt>
                <c:pt idx="3">
                  <c:v>北部湾</c:v>
                </c:pt>
                <c:pt idx="4">
                  <c:v>成渝</c:v>
                </c:pt>
                <c:pt idx="5">
                  <c:v>海峡西岸</c:v>
                </c:pt>
                <c:pt idx="6">
                  <c:v>山东半岛</c:v>
                </c:pt>
                <c:pt idx="7">
                  <c:v>关中平原</c:v>
                </c:pt>
                <c:pt idx="8">
                  <c:v>长江中游</c:v>
                </c:pt>
                <c:pt idx="9">
                  <c:v>呼包鄂榆</c:v>
                </c:pt>
                <c:pt idx="10">
                  <c:v>中原</c:v>
                </c:pt>
                <c:pt idx="11">
                  <c:v>兰州西宁</c:v>
                </c:pt>
                <c:pt idx="12">
                  <c:v>辽中南</c:v>
                </c:pt>
                <c:pt idx="13">
                  <c:v>哈长</c:v>
                </c:pt>
              </c:strCache>
            </c:strRef>
          </c:cat>
          <c:val>
            <c:numRef>
              <c:f>城市群!$AD$18:$AD$31</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1-3428-453B-9EA4-92D6CDF0A268}"/>
            </c:ext>
          </c:extLst>
        </c:ser>
        <c:ser>
          <c:idx val="3"/>
          <c:order val="3"/>
          <c:tx>
            <c:strRef>
              <c:f>城市群!$AE$17</c:f>
              <c:strCache>
                <c:ptCount val="1"/>
                <c:pt idx="0">
                  <c:v>辅助4</c:v>
                </c:pt>
              </c:strCache>
            </c:strRef>
          </c:tx>
          <c:invertIfNegative val="0"/>
          <c:cat>
            <c:strRef>
              <c:f>城市群!$AA$18:$AA$31</c:f>
              <c:strCache>
                <c:ptCount val="14"/>
                <c:pt idx="0">
                  <c:v>珠江三角洲</c:v>
                </c:pt>
                <c:pt idx="1">
                  <c:v>京津冀</c:v>
                </c:pt>
                <c:pt idx="2">
                  <c:v>长江三角洲</c:v>
                </c:pt>
                <c:pt idx="3">
                  <c:v>北部湾</c:v>
                </c:pt>
                <c:pt idx="4">
                  <c:v>成渝</c:v>
                </c:pt>
                <c:pt idx="5">
                  <c:v>海峡西岸</c:v>
                </c:pt>
                <c:pt idx="6">
                  <c:v>山东半岛</c:v>
                </c:pt>
                <c:pt idx="7">
                  <c:v>关中平原</c:v>
                </c:pt>
                <c:pt idx="8">
                  <c:v>长江中游</c:v>
                </c:pt>
                <c:pt idx="9">
                  <c:v>呼包鄂榆</c:v>
                </c:pt>
                <c:pt idx="10">
                  <c:v>中原</c:v>
                </c:pt>
                <c:pt idx="11">
                  <c:v>兰州西宁</c:v>
                </c:pt>
                <c:pt idx="12">
                  <c:v>辽中南</c:v>
                </c:pt>
                <c:pt idx="13">
                  <c:v>哈长</c:v>
                </c:pt>
              </c:strCache>
            </c:strRef>
          </c:cat>
          <c:val>
            <c:numRef>
              <c:f>城市群!$AE$18:$AE$31</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2-3428-453B-9EA4-92D6CDF0A268}"/>
            </c:ext>
          </c:extLst>
        </c:ser>
        <c:ser>
          <c:idx val="4"/>
          <c:order val="4"/>
          <c:tx>
            <c:strRef>
              <c:f>城市群!$AF$17</c:f>
              <c:strCache>
                <c:ptCount val="1"/>
                <c:pt idx="0">
                  <c:v>辅助5</c:v>
                </c:pt>
              </c:strCache>
            </c:strRef>
          </c:tx>
          <c:invertIfNegative val="0"/>
          <c:cat>
            <c:strRef>
              <c:f>城市群!$AA$18:$AA$31</c:f>
              <c:strCache>
                <c:ptCount val="14"/>
                <c:pt idx="0">
                  <c:v>珠江三角洲</c:v>
                </c:pt>
                <c:pt idx="1">
                  <c:v>京津冀</c:v>
                </c:pt>
                <c:pt idx="2">
                  <c:v>长江三角洲</c:v>
                </c:pt>
                <c:pt idx="3">
                  <c:v>北部湾</c:v>
                </c:pt>
                <c:pt idx="4">
                  <c:v>成渝</c:v>
                </c:pt>
                <c:pt idx="5">
                  <c:v>海峡西岸</c:v>
                </c:pt>
                <c:pt idx="6">
                  <c:v>山东半岛</c:v>
                </c:pt>
                <c:pt idx="7">
                  <c:v>关中平原</c:v>
                </c:pt>
                <c:pt idx="8">
                  <c:v>长江中游</c:v>
                </c:pt>
                <c:pt idx="9">
                  <c:v>呼包鄂榆</c:v>
                </c:pt>
                <c:pt idx="10">
                  <c:v>中原</c:v>
                </c:pt>
                <c:pt idx="11">
                  <c:v>兰州西宁</c:v>
                </c:pt>
                <c:pt idx="12">
                  <c:v>辽中南</c:v>
                </c:pt>
                <c:pt idx="13">
                  <c:v>哈长</c:v>
                </c:pt>
              </c:strCache>
            </c:strRef>
          </c:cat>
          <c:val>
            <c:numRef>
              <c:f>城市群!$AF$18:$AF$31</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3-3428-453B-9EA4-92D6CDF0A268}"/>
            </c:ext>
          </c:extLst>
        </c:ser>
        <c:ser>
          <c:idx val="5"/>
          <c:order val="5"/>
          <c:tx>
            <c:strRef>
              <c:f>城市群!$AG$17</c:f>
              <c:strCache>
                <c:ptCount val="1"/>
                <c:pt idx="0">
                  <c:v>辅助7</c:v>
                </c:pt>
              </c:strCache>
            </c:strRef>
          </c:tx>
          <c:invertIfNegative val="0"/>
          <c:cat>
            <c:strRef>
              <c:f>城市群!$AA$18:$AA$31</c:f>
              <c:strCache>
                <c:ptCount val="14"/>
                <c:pt idx="0">
                  <c:v>珠江三角洲</c:v>
                </c:pt>
                <c:pt idx="1">
                  <c:v>京津冀</c:v>
                </c:pt>
                <c:pt idx="2">
                  <c:v>长江三角洲</c:v>
                </c:pt>
                <c:pt idx="3">
                  <c:v>北部湾</c:v>
                </c:pt>
                <c:pt idx="4">
                  <c:v>成渝</c:v>
                </c:pt>
                <c:pt idx="5">
                  <c:v>海峡西岸</c:v>
                </c:pt>
                <c:pt idx="6">
                  <c:v>山东半岛</c:v>
                </c:pt>
                <c:pt idx="7">
                  <c:v>关中平原</c:v>
                </c:pt>
                <c:pt idx="8">
                  <c:v>长江中游</c:v>
                </c:pt>
                <c:pt idx="9">
                  <c:v>呼包鄂榆</c:v>
                </c:pt>
                <c:pt idx="10">
                  <c:v>中原</c:v>
                </c:pt>
                <c:pt idx="11">
                  <c:v>兰州西宁</c:v>
                </c:pt>
                <c:pt idx="12">
                  <c:v>辽中南</c:v>
                </c:pt>
                <c:pt idx="13">
                  <c:v>哈长</c:v>
                </c:pt>
              </c:strCache>
            </c:strRef>
          </c:cat>
          <c:val>
            <c:numRef>
              <c:f>城市群!$AG$18:$AG$31</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4-3428-453B-9EA4-92D6CDF0A268}"/>
            </c:ext>
          </c:extLst>
        </c:ser>
        <c:ser>
          <c:idx val="6"/>
          <c:order val="6"/>
          <c:tx>
            <c:strRef>
              <c:f>城市群!$AH$17</c:f>
              <c:strCache>
                <c:ptCount val="1"/>
                <c:pt idx="0">
                  <c:v>辅助7</c:v>
                </c:pt>
              </c:strCache>
            </c:strRef>
          </c:tx>
          <c:invertIfNegative val="0"/>
          <c:cat>
            <c:strRef>
              <c:f>城市群!$AA$18:$AA$31</c:f>
              <c:strCache>
                <c:ptCount val="14"/>
                <c:pt idx="0">
                  <c:v>珠江三角洲</c:v>
                </c:pt>
                <c:pt idx="1">
                  <c:v>京津冀</c:v>
                </c:pt>
                <c:pt idx="2">
                  <c:v>长江三角洲</c:v>
                </c:pt>
                <c:pt idx="3">
                  <c:v>北部湾</c:v>
                </c:pt>
                <c:pt idx="4">
                  <c:v>成渝</c:v>
                </c:pt>
                <c:pt idx="5">
                  <c:v>海峡西岸</c:v>
                </c:pt>
                <c:pt idx="6">
                  <c:v>山东半岛</c:v>
                </c:pt>
                <c:pt idx="7">
                  <c:v>关中平原</c:v>
                </c:pt>
                <c:pt idx="8">
                  <c:v>长江中游</c:v>
                </c:pt>
                <c:pt idx="9">
                  <c:v>呼包鄂榆</c:v>
                </c:pt>
                <c:pt idx="10">
                  <c:v>中原</c:v>
                </c:pt>
                <c:pt idx="11">
                  <c:v>兰州西宁</c:v>
                </c:pt>
                <c:pt idx="12">
                  <c:v>辽中南</c:v>
                </c:pt>
                <c:pt idx="13">
                  <c:v>哈长</c:v>
                </c:pt>
              </c:strCache>
            </c:strRef>
          </c:cat>
          <c:val>
            <c:numRef>
              <c:f>城市群!$AH$18:$AH$31</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5-3428-453B-9EA4-92D6CDF0A268}"/>
            </c:ext>
          </c:extLst>
        </c:ser>
        <c:ser>
          <c:idx val="7"/>
          <c:order val="7"/>
          <c:tx>
            <c:strRef>
              <c:f>城市群!$AI$17</c:f>
              <c:strCache>
                <c:ptCount val="1"/>
                <c:pt idx="0">
                  <c:v>辅助7</c:v>
                </c:pt>
              </c:strCache>
            </c:strRef>
          </c:tx>
          <c:invertIfNegative val="0"/>
          <c:cat>
            <c:strRef>
              <c:f>城市群!$AA$18:$AA$31</c:f>
              <c:strCache>
                <c:ptCount val="14"/>
                <c:pt idx="0">
                  <c:v>珠江三角洲</c:v>
                </c:pt>
                <c:pt idx="1">
                  <c:v>京津冀</c:v>
                </c:pt>
                <c:pt idx="2">
                  <c:v>长江三角洲</c:v>
                </c:pt>
                <c:pt idx="3">
                  <c:v>北部湾</c:v>
                </c:pt>
                <c:pt idx="4">
                  <c:v>成渝</c:v>
                </c:pt>
                <c:pt idx="5">
                  <c:v>海峡西岸</c:v>
                </c:pt>
                <c:pt idx="6">
                  <c:v>山东半岛</c:v>
                </c:pt>
                <c:pt idx="7">
                  <c:v>关中平原</c:v>
                </c:pt>
                <c:pt idx="8">
                  <c:v>长江中游</c:v>
                </c:pt>
                <c:pt idx="9">
                  <c:v>呼包鄂榆</c:v>
                </c:pt>
                <c:pt idx="10">
                  <c:v>中原</c:v>
                </c:pt>
                <c:pt idx="11">
                  <c:v>兰州西宁</c:v>
                </c:pt>
                <c:pt idx="12">
                  <c:v>辽中南</c:v>
                </c:pt>
                <c:pt idx="13">
                  <c:v>哈长</c:v>
                </c:pt>
              </c:strCache>
            </c:strRef>
          </c:cat>
          <c:val>
            <c:numRef>
              <c:f>城市群!$AI$18:$AI$31</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6-3428-453B-9EA4-92D6CDF0A268}"/>
            </c:ext>
          </c:extLst>
        </c:ser>
        <c:ser>
          <c:idx val="8"/>
          <c:order val="8"/>
          <c:tx>
            <c:strRef>
              <c:f>城市群!$AJ$17</c:f>
              <c:strCache>
                <c:ptCount val="1"/>
                <c:pt idx="0">
                  <c:v>辅助7</c:v>
                </c:pt>
              </c:strCache>
            </c:strRef>
          </c:tx>
          <c:invertIfNegative val="0"/>
          <c:cat>
            <c:strRef>
              <c:f>城市群!$AA$18:$AA$31</c:f>
              <c:strCache>
                <c:ptCount val="14"/>
                <c:pt idx="0">
                  <c:v>珠江三角洲</c:v>
                </c:pt>
                <c:pt idx="1">
                  <c:v>京津冀</c:v>
                </c:pt>
                <c:pt idx="2">
                  <c:v>长江三角洲</c:v>
                </c:pt>
                <c:pt idx="3">
                  <c:v>北部湾</c:v>
                </c:pt>
                <c:pt idx="4">
                  <c:v>成渝</c:v>
                </c:pt>
                <c:pt idx="5">
                  <c:v>海峡西岸</c:v>
                </c:pt>
                <c:pt idx="6">
                  <c:v>山东半岛</c:v>
                </c:pt>
                <c:pt idx="7">
                  <c:v>关中平原</c:v>
                </c:pt>
                <c:pt idx="8">
                  <c:v>长江中游</c:v>
                </c:pt>
                <c:pt idx="9">
                  <c:v>呼包鄂榆</c:v>
                </c:pt>
                <c:pt idx="10">
                  <c:v>中原</c:v>
                </c:pt>
                <c:pt idx="11">
                  <c:v>兰州西宁</c:v>
                </c:pt>
                <c:pt idx="12">
                  <c:v>辽中南</c:v>
                </c:pt>
                <c:pt idx="13">
                  <c:v>哈长</c:v>
                </c:pt>
              </c:strCache>
            </c:strRef>
          </c:cat>
          <c:val>
            <c:numRef>
              <c:f>城市群!$AJ$18:$AJ$31</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7-3428-453B-9EA4-92D6CDF0A268}"/>
            </c:ext>
          </c:extLst>
        </c:ser>
        <c:ser>
          <c:idx val="9"/>
          <c:order val="9"/>
          <c:tx>
            <c:strRef>
              <c:f>城市群!$AK$17</c:f>
              <c:strCache>
                <c:ptCount val="1"/>
                <c:pt idx="0">
                  <c:v>出行规模</c:v>
                </c:pt>
              </c:strCache>
            </c:strRef>
          </c:tx>
          <c:invertIfNegative val="0"/>
          <c:cat>
            <c:strRef>
              <c:f>城市群!$AA$18:$AA$31</c:f>
              <c:strCache>
                <c:ptCount val="14"/>
                <c:pt idx="0">
                  <c:v>珠江三角洲</c:v>
                </c:pt>
                <c:pt idx="1">
                  <c:v>京津冀</c:v>
                </c:pt>
                <c:pt idx="2">
                  <c:v>长江三角洲</c:v>
                </c:pt>
                <c:pt idx="3">
                  <c:v>北部湾</c:v>
                </c:pt>
                <c:pt idx="4">
                  <c:v>成渝</c:v>
                </c:pt>
                <c:pt idx="5">
                  <c:v>海峡西岸</c:v>
                </c:pt>
                <c:pt idx="6">
                  <c:v>山东半岛</c:v>
                </c:pt>
                <c:pt idx="7">
                  <c:v>关中平原</c:v>
                </c:pt>
                <c:pt idx="8">
                  <c:v>长江中游</c:v>
                </c:pt>
                <c:pt idx="9">
                  <c:v>呼包鄂榆</c:v>
                </c:pt>
                <c:pt idx="10">
                  <c:v>中原</c:v>
                </c:pt>
                <c:pt idx="11">
                  <c:v>兰州西宁</c:v>
                </c:pt>
                <c:pt idx="12">
                  <c:v>辽中南</c:v>
                </c:pt>
                <c:pt idx="13">
                  <c:v>哈长</c:v>
                </c:pt>
              </c:strCache>
            </c:strRef>
          </c:cat>
          <c:val>
            <c:numRef>
              <c:f>城市群!$AK$18:$AK$31</c:f>
              <c:numCache>
                <c:formatCode>0.000</c:formatCode>
                <c:ptCount val="14"/>
                <c:pt idx="0">
                  <c:v>2.8053144749999999</c:v>
                </c:pt>
                <c:pt idx="1">
                  <c:v>1.5409773000000002</c:v>
                </c:pt>
                <c:pt idx="2">
                  <c:v>0.97026635384615356</c:v>
                </c:pt>
                <c:pt idx="3">
                  <c:v>0.38774873333333337</c:v>
                </c:pt>
                <c:pt idx="4">
                  <c:v>1.8343966285714288</c:v>
                </c:pt>
                <c:pt idx="5">
                  <c:v>0.53536179473683698</c:v>
                </c:pt>
                <c:pt idx="6">
                  <c:v>0.71424063333334142</c:v>
                </c:pt>
                <c:pt idx="7">
                  <c:v>0.52145621666666653</c:v>
                </c:pt>
                <c:pt idx="8">
                  <c:v>0.36255606538462209</c:v>
                </c:pt>
                <c:pt idx="9">
                  <c:v>0.15422844285714565</c:v>
                </c:pt>
                <c:pt idx="10">
                  <c:v>0.16964447499999999</c:v>
                </c:pt>
                <c:pt idx="11">
                  <c:v>0.16183694999999998</c:v>
                </c:pt>
                <c:pt idx="12">
                  <c:v>0.34895983749999998</c:v>
                </c:pt>
                <c:pt idx="13">
                  <c:v>0.34631195000000031</c:v>
                </c:pt>
              </c:numCache>
            </c:numRef>
          </c:val>
          <c:extLst xmlns:c16r2="http://schemas.microsoft.com/office/drawing/2015/06/chart">
            <c:ext xmlns:c16="http://schemas.microsoft.com/office/drawing/2014/chart" uri="{C3380CC4-5D6E-409C-BE32-E72D297353CC}">
              <c16:uniqueId val="{00000008-3428-453B-9EA4-92D6CDF0A268}"/>
            </c:ext>
          </c:extLst>
        </c:ser>
        <c:ser>
          <c:idx val="10"/>
          <c:order val="10"/>
          <c:tx>
            <c:strRef>
              <c:f>城市群!$AL$17</c:f>
              <c:strCache>
                <c:ptCount val="1"/>
                <c:pt idx="0">
                  <c:v>城市活力</c:v>
                </c:pt>
              </c:strCache>
            </c:strRef>
          </c:tx>
          <c:invertIfNegative val="0"/>
          <c:cat>
            <c:strRef>
              <c:f>城市群!$AA$18:$AA$31</c:f>
              <c:strCache>
                <c:ptCount val="14"/>
                <c:pt idx="0">
                  <c:v>珠江三角洲</c:v>
                </c:pt>
                <c:pt idx="1">
                  <c:v>京津冀</c:v>
                </c:pt>
                <c:pt idx="2">
                  <c:v>长江三角洲</c:v>
                </c:pt>
                <c:pt idx="3">
                  <c:v>北部湾</c:v>
                </c:pt>
                <c:pt idx="4">
                  <c:v>成渝</c:v>
                </c:pt>
                <c:pt idx="5">
                  <c:v>海峡西岸</c:v>
                </c:pt>
                <c:pt idx="6">
                  <c:v>山东半岛</c:v>
                </c:pt>
                <c:pt idx="7">
                  <c:v>关中平原</c:v>
                </c:pt>
                <c:pt idx="8">
                  <c:v>长江中游</c:v>
                </c:pt>
                <c:pt idx="9">
                  <c:v>呼包鄂榆</c:v>
                </c:pt>
                <c:pt idx="10">
                  <c:v>中原</c:v>
                </c:pt>
                <c:pt idx="11">
                  <c:v>兰州西宁</c:v>
                </c:pt>
                <c:pt idx="12">
                  <c:v>辽中南</c:v>
                </c:pt>
                <c:pt idx="13">
                  <c:v>哈长</c:v>
                </c:pt>
              </c:strCache>
            </c:strRef>
          </c:cat>
          <c:val>
            <c:numRef>
              <c:f>城市群!$AL$18:$AL$31</c:f>
              <c:numCache>
                <c:formatCode>0.000</c:formatCode>
                <c:ptCount val="14"/>
                <c:pt idx="0">
                  <c:v>6.9176125000000006</c:v>
                </c:pt>
                <c:pt idx="1">
                  <c:v>3.1026840999999998</c:v>
                </c:pt>
                <c:pt idx="2">
                  <c:v>3.5958269999999977</c:v>
                </c:pt>
                <c:pt idx="3">
                  <c:v>4.8978426666666666</c:v>
                </c:pt>
                <c:pt idx="4">
                  <c:v>3.0356238571428582</c:v>
                </c:pt>
                <c:pt idx="5">
                  <c:v>4.5465992631578951</c:v>
                </c:pt>
                <c:pt idx="6">
                  <c:v>3.2182099999999987</c:v>
                </c:pt>
                <c:pt idx="7">
                  <c:v>3.4193246666666672</c:v>
                </c:pt>
                <c:pt idx="8">
                  <c:v>2.6923059230769177</c:v>
                </c:pt>
                <c:pt idx="9">
                  <c:v>3.3946994285714283</c:v>
                </c:pt>
                <c:pt idx="10">
                  <c:v>3.0939490833333334</c:v>
                </c:pt>
                <c:pt idx="11">
                  <c:v>2.7663145000000227</c:v>
                </c:pt>
                <c:pt idx="12">
                  <c:v>2.3988650124999977</c:v>
                </c:pt>
                <c:pt idx="13">
                  <c:v>1.7855863249999999</c:v>
                </c:pt>
              </c:numCache>
            </c:numRef>
          </c:val>
          <c:extLst xmlns:c16r2="http://schemas.microsoft.com/office/drawing/2015/06/chart">
            <c:ext xmlns:c16="http://schemas.microsoft.com/office/drawing/2014/chart" uri="{C3380CC4-5D6E-409C-BE32-E72D297353CC}">
              <c16:uniqueId val="{00000009-3428-453B-9EA4-92D6CDF0A268}"/>
            </c:ext>
          </c:extLst>
        </c:ser>
        <c:ser>
          <c:idx val="11"/>
          <c:order val="11"/>
          <c:tx>
            <c:strRef>
              <c:f>城市群!$AM$17</c:f>
              <c:strCache>
                <c:ptCount val="1"/>
                <c:pt idx="0">
                  <c:v>城市影响力</c:v>
                </c:pt>
              </c:strCache>
            </c:strRef>
          </c:tx>
          <c:invertIfNegative val="0"/>
          <c:cat>
            <c:strRef>
              <c:f>城市群!$AA$18:$AA$31</c:f>
              <c:strCache>
                <c:ptCount val="14"/>
                <c:pt idx="0">
                  <c:v>珠江三角洲</c:v>
                </c:pt>
                <c:pt idx="1">
                  <c:v>京津冀</c:v>
                </c:pt>
                <c:pt idx="2">
                  <c:v>长江三角洲</c:v>
                </c:pt>
                <c:pt idx="3">
                  <c:v>北部湾</c:v>
                </c:pt>
                <c:pt idx="4">
                  <c:v>成渝</c:v>
                </c:pt>
                <c:pt idx="5">
                  <c:v>海峡西岸</c:v>
                </c:pt>
                <c:pt idx="6">
                  <c:v>山东半岛</c:v>
                </c:pt>
                <c:pt idx="7">
                  <c:v>关中平原</c:v>
                </c:pt>
                <c:pt idx="8">
                  <c:v>长江中游</c:v>
                </c:pt>
                <c:pt idx="9">
                  <c:v>呼包鄂榆</c:v>
                </c:pt>
                <c:pt idx="10">
                  <c:v>中原</c:v>
                </c:pt>
                <c:pt idx="11">
                  <c:v>兰州西宁</c:v>
                </c:pt>
                <c:pt idx="12">
                  <c:v>辽中南</c:v>
                </c:pt>
                <c:pt idx="13">
                  <c:v>哈长</c:v>
                </c:pt>
              </c:strCache>
            </c:strRef>
          </c:cat>
          <c:val>
            <c:numRef>
              <c:f>城市群!$AM$18:$AM$31</c:f>
              <c:numCache>
                <c:formatCode>0.000</c:formatCode>
                <c:ptCount val="14"/>
                <c:pt idx="0">
                  <c:v>2.9982168749999998</c:v>
                </c:pt>
                <c:pt idx="1">
                  <c:v>1.8738268699999998</c:v>
                </c:pt>
                <c:pt idx="2">
                  <c:v>1.7276226999999824</c:v>
                </c:pt>
                <c:pt idx="3">
                  <c:v>0.70970343333334018</c:v>
                </c:pt>
                <c:pt idx="4">
                  <c:v>1.7856504285714283</c:v>
                </c:pt>
                <c:pt idx="5">
                  <c:v>1.0908180526315789</c:v>
                </c:pt>
                <c:pt idx="6">
                  <c:v>0.7866844999999999</c:v>
                </c:pt>
                <c:pt idx="7">
                  <c:v>1.204910033333334</c:v>
                </c:pt>
                <c:pt idx="8">
                  <c:v>1.5094016423076726</c:v>
                </c:pt>
                <c:pt idx="9">
                  <c:v>0.50896121428571461</c:v>
                </c:pt>
                <c:pt idx="10">
                  <c:v>1.2549521625000088</c:v>
                </c:pt>
                <c:pt idx="11">
                  <c:v>0.44830690000000251</c:v>
                </c:pt>
                <c:pt idx="12">
                  <c:v>0.77552499999999991</c:v>
                </c:pt>
                <c:pt idx="13">
                  <c:v>1.0286418499999999</c:v>
                </c:pt>
              </c:numCache>
            </c:numRef>
          </c:val>
          <c:extLst xmlns:c16r2="http://schemas.microsoft.com/office/drawing/2015/06/chart">
            <c:ext xmlns:c16="http://schemas.microsoft.com/office/drawing/2014/chart" uri="{C3380CC4-5D6E-409C-BE32-E72D297353CC}">
              <c16:uniqueId val="{0000000A-3428-453B-9EA4-92D6CDF0A268}"/>
            </c:ext>
          </c:extLst>
        </c:ser>
        <c:ser>
          <c:idx val="12"/>
          <c:order val="12"/>
          <c:tx>
            <c:strRef>
              <c:f>城市群!$AN$17</c:f>
              <c:strCache>
                <c:ptCount val="1"/>
                <c:pt idx="0">
                  <c:v>居民消费力</c:v>
                </c:pt>
              </c:strCache>
            </c:strRef>
          </c:tx>
          <c:invertIfNegative val="0"/>
          <c:cat>
            <c:strRef>
              <c:f>城市群!$AA$18:$AA$31</c:f>
              <c:strCache>
                <c:ptCount val="14"/>
                <c:pt idx="0">
                  <c:v>珠江三角洲</c:v>
                </c:pt>
                <c:pt idx="1">
                  <c:v>京津冀</c:v>
                </c:pt>
                <c:pt idx="2">
                  <c:v>长江三角洲</c:v>
                </c:pt>
                <c:pt idx="3">
                  <c:v>北部湾</c:v>
                </c:pt>
                <c:pt idx="4">
                  <c:v>成渝</c:v>
                </c:pt>
                <c:pt idx="5">
                  <c:v>海峡西岸</c:v>
                </c:pt>
                <c:pt idx="6">
                  <c:v>山东半岛</c:v>
                </c:pt>
                <c:pt idx="7">
                  <c:v>关中平原</c:v>
                </c:pt>
                <c:pt idx="8">
                  <c:v>长江中游</c:v>
                </c:pt>
                <c:pt idx="9">
                  <c:v>呼包鄂榆</c:v>
                </c:pt>
                <c:pt idx="10">
                  <c:v>中原</c:v>
                </c:pt>
                <c:pt idx="11">
                  <c:v>兰州西宁</c:v>
                </c:pt>
                <c:pt idx="12">
                  <c:v>辽中南</c:v>
                </c:pt>
                <c:pt idx="13">
                  <c:v>哈长</c:v>
                </c:pt>
              </c:strCache>
            </c:strRef>
          </c:cat>
          <c:val>
            <c:numRef>
              <c:f>城市群!$AN$18:$AN$31</c:f>
              <c:numCache>
                <c:formatCode>0.000</c:formatCode>
                <c:ptCount val="14"/>
                <c:pt idx="0">
                  <c:v>4.7427373749999955</c:v>
                </c:pt>
                <c:pt idx="1">
                  <c:v>1.4984348899999911</c:v>
                </c:pt>
                <c:pt idx="2">
                  <c:v>1.5815072961538459</c:v>
                </c:pt>
                <c:pt idx="3">
                  <c:v>1.5932535166666681</c:v>
                </c:pt>
                <c:pt idx="4">
                  <c:v>1.0140604999999998</c:v>
                </c:pt>
                <c:pt idx="5">
                  <c:v>1.134667784210535</c:v>
                </c:pt>
                <c:pt idx="6">
                  <c:v>1.5057038333333335</c:v>
                </c:pt>
                <c:pt idx="7">
                  <c:v>0.90752025000000014</c:v>
                </c:pt>
                <c:pt idx="8">
                  <c:v>0.73595515000000489</c:v>
                </c:pt>
                <c:pt idx="9">
                  <c:v>0.98368702857142842</c:v>
                </c:pt>
                <c:pt idx="10">
                  <c:v>0.4402053458333306</c:v>
                </c:pt>
                <c:pt idx="11">
                  <c:v>1.2047513499999998</c:v>
                </c:pt>
                <c:pt idx="12">
                  <c:v>0.93676986250000571</c:v>
                </c:pt>
                <c:pt idx="13">
                  <c:v>1.0749046624999872</c:v>
                </c:pt>
              </c:numCache>
            </c:numRef>
          </c:val>
          <c:extLst xmlns:c16r2="http://schemas.microsoft.com/office/drawing/2015/06/chart">
            <c:ext xmlns:c16="http://schemas.microsoft.com/office/drawing/2014/chart" uri="{C3380CC4-5D6E-409C-BE32-E72D297353CC}">
              <c16:uniqueId val="{0000000B-3428-453B-9EA4-92D6CDF0A268}"/>
            </c:ext>
          </c:extLst>
        </c:ser>
        <c:dLbls>
          <c:showLegendKey val="0"/>
          <c:showVal val="0"/>
          <c:showCatName val="0"/>
          <c:showSerName val="0"/>
          <c:showPercent val="0"/>
          <c:showBubbleSize val="0"/>
        </c:dLbls>
        <c:gapWidth val="100"/>
        <c:axId val="238198784"/>
        <c:axId val="96862784"/>
      </c:barChart>
      <c:barChart>
        <c:barDir val="col"/>
        <c:grouping val="clustered"/>
        <c:varyColors val="0"/>
        <c:ser>
          <c:idx val="0"/>
          <c:order val="0"/>
          <c:tx>
            <c:strRef>
              <c:f>城市群!$AB$17</c:f>
              <c:strCache>
                <c:ptCount val="1"/>
                <c:pt idx="0">
                  <c:v>经济发展</c:v>
                </c:pt>
              </c:strCache>
            </c:strRef>
          </c:tx>
          <c:spPr>
            <a:solidFill>
              <a:schemeClr val="tx1"/>
            </a:solidFill>
          </c:spPr>
          <c:invertIfNegative val="0"/>
          <c:cat>
            <c:strRef>
              <c:f>城市群!$AA$18:$AA$31</c:f>
              <c:strCache>
                <c:ptCount val="14"/>
                <c:pt idx="0">
                  <c:v>珠江三角洲</c:v>
                </c:pt>
                <c:pt idx="1">
                  <c:v>京津冀</c:v>
                </c:pt>
                <c:pt idx="2">
                  <c:v>长江三角洲</c:v>
                </c:pt>
                <c:pt idx="3">
                  <c:v>北部湾</c:v>
                </c:pt>
                <c:pt idx="4">
                  <c:v>成渝</c:v>
                </c:pt>
                <c:pt idx="5">
                  <c:v>海峡西岸</c:v>
                </c:pt>
                <c:pt idx="6">
                  <c:v>山东半岛</c:v>
                </c:pt>
                <c:pt idx="7">
                  <c:v>关中平原</c:v>
                </c:pt>
                <c:pt idx="8">
                  <c:v>长江中游</c:v>
                </c:pt>
                <c:pt idx="9">
                  <c:v>呼包鄂榆</c:v>
                </c:pt>
                <c:pt idx="10">
                  <c:v>中原</c:v>
                </c:pt>
                <c:pt idx="11">
                  <c:v>兰州西宁</c:v>
                </c:pt>
                <c:pt idx="12">
                  <c:v>辽中南</c:v>
                </c:pt>
                <c:pt idx="13">
                  <c:v>哈长</c:v>
                </c:pt>
              </c:strCache>
            </c:strRef>
          </c:cat>
          <c:val>
            <c:numRef>
              <c:f>城市群!$AB$18:$AB$31</c:f>
              <c:numCache>
                <c:formatCode>0.000</c:formatCode>
                <c:ptCount val="14"/>
                <c:pt idx="0">
                  <c:v>4.40709325</c:v>
                </c:pt>
                <c:pt idx="1">
                  <c:v>2.0195977900000002</c:v>
                </c:pt>
                <c:pt idx="2">
                  <c:v>1.9950614999999998</c:v>
                </c:pt>
                <c:pt idx="3">
                  <c:v>1.9422381666666837</c:v>
                </c:pt>
                <c:pt idx="4">
                  <c:v>1.9294451428571429</c:v>
                </c:pt>
                <c:pt idx="5">
                  <c:v>1.866974052631579</c:v>
                </c:pt>
                <c:pt idx="6">
                  <c:v>1.5812493333333333</c:v>
                </c:pt>
                <c:pt idx="7">
                  <c:v>1.5422814</c:v>
                </c:pt>
                <c:pt idx="8">
                  <c:v>1.3483522153846152</c:v>
                </c:pt>
                <c:pt idx="9">
                  <c:v>1.2927988428571418</c:v>
                </c:pt>
                <c:pt idx="10">
                  <c:v>1.2689307791666669</c:v>
                </c:pt>
                <c:pt idx="11">
                  <c:v>1.1713469999999999</c:v>
                </c:pt>
                <c:pt idx="12">
                  <c:v>1.135528925</c:v>
                </c:pt>
                <c:pt idx="13">
                  <c:v>1.0732539875000002</c:v>
                </c:pt>
              </c:numCache>
            </c:numRef>
          </c:val>
          <c:extLst xmlns:c16r2="http://schemas.microsoft.com/office/drawing/2015/06/chart">
            <c:ext xmlns:c16="http://schemas.microsoft.com/office/drawing/2014/chart" uri="{C3380CC4-5D6E-409C-BE32-E72D297353CC}">
              <c16:uniqueId val="{0000000C-3428-453B-9EA4-92D6CDF0A268}"/>
            </c:ext>
          </c:extLst>
        </c:ser>
        <c:dLbls>
          <c:showLegendKey val="0"/>
          <c:showVal val="0"/>
          <c:showCatName val="0"/>
          <c:showSerName val="0"/>
          <c:showPercent val="0"/>
          <c:showBubbleSize val="0"/>
        </c:dLbls>
        <c:gapWidth val="460"/>
        <c:axId val="201149440"/>
        <c:axId val="96866816"/>
      </c:barChart>
      <c:catAx>
        <c:axId val="238198784"/>
        <c:scaling>
          <c:orientation val="minMax"/>
        </c:scaling>
        <c:delete val="0"/>
        <c:axPos val="b"/>
        <c:numFmt formatCode="General" sourceLinked="0"/>
        <c:majorTickMark val="out"/>
        <c:minorTickMark val="none"/>
        <c:tickLblPos val="nextTo"/>
        <c:crossAx val="96862784"/>
        <c:crosses val="autoZero"/>
        <c:auto val="1"/>
        <c:lblAlgn val="ctr"/>
        <c:lblOffset val="100"/>
        <c:noMultiLvlLbl val="0"/>
      </c:catAx>
      <c:valAx>
        <c:axId val="96862784"/>
        <c:scaling>
          <c:orientation val="minMax"/>
        </c:scaling>
        <c:delete val="0"/>
        <c:axPos val="l"/>
        <c:numFmt formatCode="#,##0.0_);[Red]\(#,##0.0\)" sourceLinked="0"/>
        <c:majorTickMark val="out"/>
        <c:minorTickMark val="none"/>
        <c:tickLblPos val="nextTo"/>
        <c:crossAx val="238198784"/>
        <c:crosses val="autoZero"/>
        <c:crossBetween val="between"/>
      </c:valAx>
      <c:valAx>
        <c:axId val="96866816"/>
        <c:scaling>
          <c:orientation val="minMax"/>
          <c:max val="8"/>
        </c:scaling>
        <c:delete val="1"/>
        <c:axPos val="r"/>
        <c:numFmt formatCode="0.000" sourceLinked="1"/>
        <c:majorTickMark val="out"/>
        <c:minorTickMark val="none"/>
        <c:tickLblPos val="none"/>
        <c:crossAx val="201149440"/>
        <c:crosses val="max"/>
        <c:crossBetween val="between"/>
        <c:majorUnit val="1"/>
        <c:minorUnit val="0.2"/>
      </c:valAx>
      <c:catAx>
        <c:axId val="201149440"/>
        <c:scaling>
          <c:orientation val="minMax"/>
        </c:scaling>
        <c:delete val="1"/>
        <c:axPos val="b"/>
        <c:numFmt formatCode="General" sourceLinked="1"/>
        <c:majorTickMark val="out"/>
        <c:minorTickMark val="none"/>
        <c:tickLblPos val="none"/>
        <c:crossAx val="96866816"/>
        <c:crosses val="autoZero"/>
        <c:auto val="1"/>
        <c:lblAlgn val="ctr"/>
        <c:lblOffset val="100"/>
        <c:noMultiLvlLbl val="0"/>
      </c:catAx>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overlay val="0"/>
    </c:legend>
    <c:plotVisOnly val="1"/>
    <c:dispBlanksAs val="gap"/>
    <c:showDLblsOverMax val="0"/>
  </c:chart>
  <c:spPr>
    <a:ln>
      <a:noFill/>
    </a:ln>
  </c:spPr>
  <c:txPr>
    <a:bodyPr/>
    <a:lstStyle/>
    <a:p>
      <a:pPr>
        <a:defRPr sz="800"/>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城市群和并表!$AT$18</c:f>
              <c:strCache>
                <c:ptCount val="1"/>
                <c:pt idx="0">
                  <c:v>辅助1</c:v>
                </c:pt>
              </c:strCache>
            </c:strRef>
          </c:tx>
          <c:invertIfNegative val="0"/>
          <c:cat>
            <c:strRef>
              <c:f>城市群和并表!$AR$19:$AR$32</c:f>
              <c:strCache>
                <c:ptCount val="14"/>
                <c:pt idx="0">
                  <c:v>珠江三角洲</c:v>
                </c:pt>
                <c:pt idx="1">
                  <c:v>北部湾</c:v>
                </c:pt>
                <c:pt idx="2">
                  <c:v>海峡西岸</c:v>
                </c:pt>
                <c:pt idx="3">
                  <c:v>长江三角洲</c:v>
                </c:pt>
                <c:pt idx="4">
                  <c:v>关中</c:v>
                </c:pt>
                <c:pt idx="5">
                  <c:v>呼包鄂榆</c:v>
                </c:pt>
                <c:pt idx="6">
                  <c:v>山东半岛</c:v>
                </c:pt>
                <c:pt idx="7">
                  <c:v>京津冀</c:v>
                </c:pt>
                <c:pt idx="8">
                  <c:v>中原</c:v>
                </c:pt>
                <c:pt idx="9">
                  <c:v>成渝</c:v>
                </c:pt>
                <c:pt idx="10">
                  <c:v>兰州西宁</c:v>
                </c:pt>
                <c:pt idx="11">
                  <c:v>长江中游</c:v>
                </c:pt>
                <c:pt idx="12">
                  <c:v>辽中南</c:v>
                </c:pt>
                <c:pt idx="13">
                  <c:v>哈长</c:v>
                </c:pt>
              </c:strCache>
            </c:strRef>
          </c:cat>
          <c:val>
            <c:numRef>
              <c:f>城市群和并表!$AT$19:$AT$32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0-11A3-4F0A-8E4E-0BDF2CC907E2}"/>
            </c:ext>
          </c:extLst>
        </c:ser>
        <c:ser>
          <c:idx val="2"/>
          <c:order val="2"/>
          <c:tx>
            <c:strRef>
              <c:f>城市群和并表!$AU$18</c:f>
              <c:strCache>
                <c:ptCount val="1"/>
                <c:pt idx="0">
                  <c:v>辅助2</c:v>
                </c:pt>
              </c:strCache>
            </c:strRef>
          </c:tx>
          <c:invertIfNegative val="0"/>
          <c:cat>
            <c:strRef>
              <c:f>城市群和并表!$AR$19:$AR$32</c:f>
              <c:strCache>
                <c:ptCount val="14"/>
                <c:pt idx="0">
                  <c:v>珠江三角洲</c:v>
                </c:pt>
                <c:pt idx="1">
                  <c:v>北部湾</c:v>
                </c:pt>
                <c:pt idx="2">
                  <c:v>海峡西岸</c:v>
                </c:pt>
                <c:pt idx="3">
                  <c:v>长江三角洲</c:v>
                </c:pt>
                <c:pt idx="4">
                  <c:v>关中</c:v>
                </c:pt>
                <c:pt idx="5">
                  <c:v>呼包鄂榆</c:v>
                </c:pt>
                <c:pt idx="6">
                  <c:v>山东半岛</c:v>
                </c:pt>
                <c:pt idx="7">
                  <c:v>京津冀</c:v>
                </c:pt>
                <c:pt idx="8">
                  <c:v>中原</c:v>
                </c:pt>
                <c:pt idx="9">
                  <c:v>成渝</c:v>
                </c:pt>
                <c:pt idx="10">
                  <c:v>兰州西宁</c:v>
                </c:pt>
                <c:pt idx="11">
                  <c:v>长江中游</c:v>
                </c:pt>
                <c:pt idx="12">
                  <c:v>辽中南</c:v>
                </c:pt>
                <c:pt idx="13">
                  <c:v>哈长</c:v>
                </c:pt>
              </c:strCache>
            </c:strRef>
          </c:cat>
          <c:val>
            <c:numRef>
              <c:f>城市群和并表!$AU$19:$AU$32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1-11A3-4F0A-8E4E-0BDF2CC907E2}"/>
            </c:ext>
          </c:extLst>
        </c:ser>
        <c:ser>
          <c:idx val="3"/>
          <c:order val="3"/>
          <c:tx>
            <c:strRef>
              <c:f>城市群和并表!$AV$18</c:f>
              <c:strCache>
                <c:ptCount val="1"/>
                <c:pt idx="0">
                  <c:v>辅助3</c:v>
                </c:pt>
              </c:strCache>
            </c:strRef>
          </c:tx>
          <c:invertIfNegative val="0"/>
          <c:cat>
            <c:strRef>
              <c:f>城市群和并表!$AR$19:$AR$32</c:f>
              <c:strCache>
                <c:ptCount val="14"/>
                <c:pt idx="0">
                  <c:v>珠江三角洲</c:v>
                </c:pt>
                <c:pt idx="1">
                  <c:v>北部湾</c:v>
                </c:pt>
                <c:pt idx="2">
                  <c:v>海峡西岸</c:v>
                </c:pt>
                <c:pt idx="3">
                  <c:v>长江三角洲</c:v>
                </c:pt>
                <c:pt idx="4">
                  <c:v>关中</c:v>
                </c:pt>
                <c:pt idx="5">
                  <c:v>呼包鄂榆</c:v>
                </c:pt>
                <c:pt idx="6">
                  <c:v>山东半岛</c:v>
                </c:pt>
                <c:pt idx="7">
                  <c:v>京津冀</c:v>
                </c:pt>
                <c:pt idx="8">
                  <c:v>中原</c:v>
                </c:pt>
                <c:pt idx="9">
                  <c:v>成渝</c:v>
                </c:pt>
                <c:pt idx="10">
                  <c:v>兰州西宁</c:v>
                </c:pt>
                <c:pt idx="11">
                  <c:v>长江中游</c:v>
                </c:pt>
                <c:pt idx="12">
                  <c:v>辽中南</c:v>
                </c:pt>
                <c:pt idx="13">
                  <c:v>哈长</c:v>
                </c:pt>
              </c:strCache>
            </c:strRef>
          </c:cat>
          <c:val>
            <c:numRef>
              <c:f>城市群和并表!$AV$19:$AV$32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2-11A3-4F0A-8E4E-0BDF2CC907E2}"/>
            </c:ext>
          </c:extLst>
        </c:ser>
        <c:ser>
          <c:idx val="4"/>
          <c:order val="4"/>
          <c:tx>
            <c:strRef>
              <c:f>城市群和并表!$AW$18</c:f>
              <c:strCache>
                <c:ptCount val="1"/>
                <c:pt idx="0">
                  <c:v>辅助4</c:v>
                </c:pt>
              </c:strCache>
            </c:strRef>
          </c:tx>
          <c:invertIfNegative val="0"/>
          <c:cat>
            <c:strRef>
              <c:f>城市群和并表!$AR$19:$AR$32</c:f>
              <c:strCache>
                <c:ptCount val="14"/>
                <c:pt idx="0">
                  <c:v>珠江三角洲</c:v>
                </c:pt>
                <c:pt idx="1">
                  <c:v>北部湾</c:v>
                </c:pt>
                <c:pt idx="2">
                  <c:v>海峡西岸</c:v>
                </c:pt>
                <c:pt idx="3">
                  <c:v>长江三角洲</c:v>
                </c:pt>
                <c:pt idx="4">
                  <c:v>关中</c:v>
                </c:pt>
                <c:pt idx="5">
                  <c:v>呼包鄂榆</c:v>
                </c:pt>
                <c:pt idx="6">
                  <c:v>山东半岛</c:v>
                </c:pt>
                <c:pt idx="7">
                  <c:v>京津冀</c:v>
                </c:pt>
                <c:pt idx="8">
                  <c:v>中原</c:v>
                </c:pt>
                <c:pt idx="9">
                  <c:v>成渝</c:v>
                </c:pt>
                <c:pt idx="10">
                  <c:v>兰州西宁</c:v>
                </c:pt>
                <c:pt idx="11">
                  <c:v>长江中游</c:v>
                </c:pt>
                <c:pt idx="12">
                  <c:v>辽中南</c:v>
                </c:pt>
                <c:pt idx="13">
                  <c:v>哈长</c:v>
                </c:pt>
              </c:strCache>
            </c:strRef>
          </c:cat>
          <c:val>
            <c:numRef>
              <c:f>城市群和并表!$AW$19:$AW$32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3-11A3-4F0A-8E4E-0BDF2CC907E2}"/>
            </c:ext>
          </c:extLst>
        </c:ser>
        <c:ser>
          <c:idx val="5"/>
          <c:order val="5"/>
          <c:tx>
            <c:strRef>
              <c:f>城市群和并表!$AX$18</c:f>
              <c:strCache>
                <c:ptCount val="1"/>
                <c:pt idx="0">
                  <c:v>辅助5</c:v>
                </c:pt>
              </c:strCache>
            </c:strRef>
          </c:tx>
          <c:invertIfNegative val="0"/>
          <c:cat>
            <c:strRef>
              <c:f>城市群和并表!$AR$19:$AR$32</c:f>
              <c:strCache>
                <c:ptCount val="14"/>
                <c:pt idx="0">
                  <c:v>珠江三角洲</c:v>
                </c:pt>
                <c:pt idx="1">
                  <c:v>北部湾</c:v>
                </c:pt>
                <c:pt idx="2">
                  <c:v>海峡西岸</c:v>
                </c:pt>
                <c:pt idx="3">
                  <c:v>长江三角洲</c:v>
                </c:pt>
                <c:pt idx="4">
                  <c:v>关中</c:v>
                </c:pt>
                <c:pt idx="5">
                  <c:v>呼包鄂榆</c:v>
                </c:pt>
                <c:pt idx="6">
                  <c:v>山东半岛</c:v>
                </c:pt>
                <c:pt idx="7">
                  <c:v>京津冀</c:v>
                </c:pt>
                <c:pt idx="8">
                  <c:v>中原</c:v>
                </c:pt>
                <c:pt idx="9">
                  <c:v>成渝</c:v>
                </c:pt>
                <c:pt idx="10">
                  <c:v>兰州西宁</c:v>
                </c:pt>
                <c:pt idx="11">
                  <c:v>长江中游</c:v>
                </c:pt>
                <c:pt idx="12">
                  <c:v>辽中南</c:v>
                </c:pt>
                <c:pt idx="13">
                  <c:v>哈长</c:v>
                </c:pt>
              </c:strCache>
            </c:strRef>
          </c:cat>
          <c:val>
            <c:numRef>
              <c:f>城市群和并表!$AX$19:$AX$32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4-11A3-4F0A-8E4E-0BDF2CC907E2}"/>
            </c:ext>
          </c:extLst>
        </c:ser>
        <c:ser>
          <c:idx val="6"/>
          <c:order val="6"/>
          <c:tx>
            <c:strRef>
              <c:f>城市群和并表!$AY$18</c:f>
              <c:strCache>
                <c:ptCount val="1"/>
                <c:pt idx="0">
                  <c:v>辅助6</c:v>
                </c:pt>
              </c:strCache>
            </c:strRef>
          </c:tx>
          <c:invertIfNegative val="0"/>
          <c:cat>
            <c:strRef>
              <c:f>城市群和并表!$AR$19:$AR$32</c:f>
              <c:strCache>
                <c:ptCount val="14"/>
                <c:pt idx="0">
                  <c:v>珠江三角洲</c:v>
                </c:pt>
                <c:pt idx="1">
                  <c:v>北部湾</c:v>
                </c:pt>
                <c:pt idx="2">
                  <c:v>海峡西岸</c:v>
                </c:pt>
                <c:pt idx="3">
                  <c:v>长江三角洲</c:v>
                </c:pt>
                <c:pt idx="4">
                  <c:v>关中</c:v>
                </c:pt>
                <c:pt idx="5">
                  <c:v>呼包鄂榆</c:v>
                </c:pt>
                <c:pt idx="6">
                  <c:v>山东半岛</c:v>
                </c:pt>
                <c:pt idx="7">
                  <c:v>京津冀</c:v>
                </c:pt>
                <c:pt idx="8">
                  <c:v>中原</c:v>
                </c:pt>
                <c:pt idx="9">
                  <c:v>成渝</c:v>
                </c:pt>
                <c:pt idx="10">
                  <c:v>兰州西宁</c:v>
                </c:pt>
                <c:pt idx="11">
                  <c:v>长江中游</c:v>
                </c:pt>
                <c:pt idx="12">
                  <c:v>辽中南</c:v>
                </c:pt>
                <c:pt idx="13">
                  <c:v>哈长</c:v>
                </c:pt>
              </c:strCache>
            </c:strRef>
          </c:cat>
          <c:val>
            <c:numRef>
              <c:f>城市群和并表!$AY$19:$AY$32</c:f>
              <c:numCache>
                <c:formatCode>0.000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5-11A3-4F0A-8E4E-0BDF2CC907E2}"/>
            </c:ext>
          </c:extLst>
        </c:ser>
        <c:ser>
          <c:idx val="7"/>
          <c:order val="7"/>
          <c:tx>
            <c:strRef>
              <c:f>城市群和并表!$AZ$18</c:f>
              <c:strCache>
                <c:ptCount val="1"/>
                <c:pt idx="0">
                  <c:v>夜间订单比重</c:v>
                </c:pt>
              </c:strCache>
            </c:strRef>
          </c:tx>
          <c:invertIfNegative val="0"/>
          <c:cat>
            <c:strRef>
              <c:f>城市群和并表!$AR$19:$AR$32</c:f>
              <c:strCache>
                <c:ptCount val="14"/>
                <c:pt idx="0">
                  <c:v>珠江三角洲</c:v>
                </c:pt>
                <c:pt idx="1">
                  <c:v>北部湾</c:v>
                </c:pt>
                <c:pt idx="2">
                  <c:v>海峡西岸</c:v>
                </c:pt>
                <c:pt idx="3">
                  <c:v>长江三角洲</c:v>
                </c:pt>
                <c:pt idx="4">
                  <c:v>关中</c:v>
                </c:pt>
                <c:pt idx="5">
                  <c:v>呼包鄂榆</c:v>
                </c:pt>
                <c:pt idx="6">
                  <c:v>山东半岛</c:v>
                </c:pt>
                <c:pt idx="7">
                  <c:v>京津冀</c:v>
                </c:pt>
                <c:pt idx="8">
                  <c:v>中原</c:v>
                </c:pt>
                <c:pt idx="9">
                  <c:v>成渝</c:v>
                </c:pt>
                <c:pt idx="10">
                  <c:v>兰州西宁</c:v>
                </c:pt>
                <c:pt idx="11">
                  <c:v>长江中游</c:v>
                </c:pt>
                <c:pt idx="12">
                  <c:v>辽中南</c:v>
                </c:pt>
                <c:pt idx="13">
                  <c:v>哈长</c:v>
                </c:pt>
              </c:strCache>
            </c:strRef>
          </c:cat>
          <c:val>
            <c:numRef>
              <c:f>城市群和并表!$AZ$19:$AZ$32</c:f>
              <c:numCache>
                <c:formatCode>0.000</c:formatCode>
                <c:ptCount val="14"/>
                <c:pt idx="0">
                  <c:v>7.8771212499999645</c:v>
                </c:pt>
                <c:pt idx="1">
                  <c:v>7.4089</c:v>
                </c:pt>
                <c:pt idx="2">
                  <c:v>7.1534415789473655</c:v>
                </c:pt>
                <c:pt idx="3">
                  <c:v>4.6299126923076885</c:v>
                </c:pt>
                <c:pt idx="4">
                  <c:v>5.0875366666666091</c:v>
                </c:pt>
                <c:pt idx="5">
                  <c:v>4.9084628571428572</c:v>
                </c:pt>
                <c:pt idx="6">
                  <c:v>3.8636749999999997</c:v>
                </c:pt>
                <c:pt idx="7">
                  <c:v>4.0526119999999946</c:v>
                </c:pt>
                <c:pt idx="8">
                  <c:v>5.0641070833333339</c:v>
                </c:pt>
                <c:pt idx="9">
                  <c:v>4.1122814285714275</c:v>
                </c:pt>
                <c:pt idx="10">
                  <c:v>3.7875000000000232</c:v>
                </c:pt>
                <c:pt idx="11">
                  <c:v>3.9926792307692009</c:v>
                </c:pt>
                <c:pt idx="12">
                  <c:v>3.0275524999999988</c:v>
                </c:pt>
                <c:pt idx="13">
                  <c:v>1.9217762499999902</c:v>
                </c:pt>
              </c:numCache>
            </c:numRef>
          </c:val>
          <c:extLst xmlns:c16r2="http://schemas.microsoft.com/office/drawing/2015/06/chart">
            <c:ext xmlns:c16="http://schemas.microsoft.com/office/drawing/2014/chart" uri="{C3380CC4-5D6E-409C-BE32-E72D297353CC}">
              <c16:uniqueId val="{00000006-11A3-4F0A-8E4E-0BDF2CC907E2}"/>
            </c:ext>
          </c:extLst>
        </c:ser>
        <c:ser>
          <c:idx val="8"/>
          <c:order val="8"/>
          <c:tx>
            <c:strRef>
              <c:f>城市群和并表!$BA$18</c:f>
              <c:strCache>
                <c:ptCount val="1"/>
                <c:pt idx="0">
                  <c:v>出行用户渗透率</c:v>
                </c:pt>
              </c:strCache>
            </c:strRef>
          </c:tx>
          <c:invertIfNegative val="0"/>
          <c:cat>
            <c:strRef>
              <c:f>城市群和并表!$AR$19:$AR$32</c:f>
              <c:strCache>
                <c:ptCount val="14"/>
                <c:pt idx="0">
                  <c:v>珠江三角洲</c:v>
                </c:pt>
                <c:pt idx="1">
                  <c:v>北部湾</c:v>
                </c:pt>
                <c:pt idx="2">
                  <c:v>海峡西岸</c:v>
                </c:pt>
                <c:pt idx="3">
                  <c:v>长江三角洲</c:v>
                </c:pt>
                <c:pt idx="4">
                  <c:v>关中</c:v>
                </c:pt>
                <c:pt idx="5">
                  <c:v>呼包鄂榆</c:v>
                </c:pt>
                <c:pt idx="6">
                  <c:v>山东半岛</c:v>
                </c:pt>
                <c:pt idx="7">
                  <c:v>京津冀</c:v>
                </c:pt>
                <c:pt idx="8">
                  <c:v>中原</c:v>
                </c:pt>
                <c:pt idx="9">
                  <c:v>成渝</c:v>
                </c:pt>
                <c:pt idx="10">
                  <c:v>兰州西宁</c:v>
                </c:pt>
                <c:pt idx="11">
                  <c:v>长江中游</c:v>
                </c:pt>
                <c:pt idx="12">
                  <c:v>辽中南</c:v>
                </c:pt>
                <c:pt idx="13">
                  <c:v>哈长</c:v>
                </c:pt>
              </c:strCache>
            </c:strRef>
          </c:cat>
          <c:val>
            <c:numRef>
              <c:f>城市群和并表!$BA$19:$BA$32</c:f>
              <c:numCache>
                <c:formatCode>0.000</c:formatCode>
                <c:ptCount val="14"/>
                <c:pt idx="0">
                  <c:v>5.8781449999999946</c:v>
                </c:pt>
                <c:pt idx="1">
                  <c:v>2.1775301666666889</c:v>
                </c:pt>
                <c:pt idx="2">
                  <c:v>1.7225192105263158</c:v>
                </c:pt>
                <c:pt idx="3">
                  <c:v>2.4755678846153848</c:v>
                </c:pt>
                <c:pt idx="4">
                  <c:v>1.6120926666666759</c:v>
                </c:pt>
                <c:pt idx="5">
                  <c:v>1.7547901428571338</c:v>
                </c:pt>
                <c:pt idx="6">
                  <c:v>2.5189549999999987</c:v>
                </c:pt>
                <c:pt idx="7">
                  <c:v>2.0735958999999999</c:v>
                </c:pt>
                <c:pt idx="8">
                  <c:v>0.95961108333333889</c:v>
                </c:pt>
                <c:pt idx="9">
                  <c:v>1.8692487142857181</c:v>
                </c:pt>
                <c:pt idx="10">
                  <c:v>1.6600349999999999</c:v>
                </c:pt>
                <c:pt idx="11">
                  <c:v>1.2835693846153751</c:v>
                </c:pt>
                <c:pt idx="12">
                  <c:v>1.7177861249999999</c:v>
                </c:pt>
                <c:pt idx="13">
                  <c:v>1.6380483750000001</c:v>
                </c:pt>
              </c:numCache>
            </c:numRef>
          </c:val>
          <c:extLst xmlns:c16r2="http://schemas.microsoft.com/office/drawing/2015/06/chart">
            <c:ext xmlns:c16="http://schemas.microsoft.com/office/drawing/2014/chart" uri="{C3380CC4-5D6E-409C-BE32-E72D297353CC}">
              <c16:uniqueId val="{00000007-11A3-4F0A-8E4E-0BDF2CC907E2}"/>
            </c:ext>
          </c:extLst>
        </c:ser>
        <c:dLbls>
          <c:showLegendKey val="0"/>
          <c:showVal val="0"/>
          <c:showCatName val="0"/>
          <c:showSerName val="0"/>
          <c:showPercent val="0"/>
          <c:showBubbleSize val="0"/>
        </c:dLbls>
        <c:gapWidth val="68"/>
        <c:axId val="238201856"/>
        <c:axId val="96864512"/>
      </c:barChart>
      <c:barChart>
        <c:barDir val="col"/>
        <c:grouping val="clustered"/>
        <c:varyColors val="0"/>
        <c:ser>
          <c:idx val="0"/>
          <c:order val="0"/>
          <c:tx>
            <c:strRef>
              <c:f>城市群和并表!$AS$18</c:f>
              <c:strCache>
                <c:ptCount val="1"/>
                <c:pt idx="0">
                  <c:v>城市活力</c:v>
                </c:pt>
              </c:strCache>
            </c:strRef>
          </c:tx>
          <c:spPr>
            <a:solidFill>
              <a:prstClr val="black"/>
            </a:solidFill>
          </c:spPr>
          <c:invertIfNegative val="0"/>
          <c:cat>
            <c:strRef>
              <c:f>城市群和并表!$AR$19:$AR$32</c:f>
              <c:strCache>
                <c:ptCount val="14"/>
                <c:pt idx="0">
                  <c:v>珠江三角洲</c:v>
                </c:pt>
                <c:pt idx="1">
                  <c:v>北部湾</c:v>
                </c:pt>
                <c:pt idx="2">
                  <c:v>海峡西岸</c:v>
                </c:pt>
                <c:pt idx="3">
                  <c:v>长江三角洲</c:v>
                </c:pt>
                <c:pt idx="4">
                  <c:v>关中</c:v>
                </c:pt>
                <c:pt idx="5">
                  <c:v>呼包鄂榆</c:v>
                </c:pt>
                <c:pt idx="6">
                  <c:v>山东半岛</c:v>
                </c:pt>
                <c:pt idx="7">
                  <c:v>京津冀</c:v>
                </c:pt>
                <c:pt idx="8">
                  <c:v>中原</c:v>
                </c:pt>
                <c:pt idx="9">
                  <c:v>成渝</c:v>
                </c:pt>
                <c:pt idx="10">
                  <c:v>兰州西宁</c:v>
                </c:pt>
                <c:pt idx="11">
                  <c:v>长江中游</c:v>
                </c:pt>
                <c:pt idx="12">
                  <c:v>辽中南</c:v>
                </c:pt>
                <c:pt idx="13">
                  <c:v>哈长</c:v>
                </c:pt>
              </c:strCache>
            </c:strRef>
          </c:cat>
          <c:val>
            <c:numRef>
              <c:f>城市群和并表!$AS$19:$AS$32</c:f>
              <c:numCache>
                <c:formatCode>0.000</c:formatCode>
                <c:ptCount val="14"/>
                <c:pt idx="0">
                  <c:v>6.9176137500000001</c:v>
                </c:pt>
                <c:pt idx="1">
                  <c:v>4.8978433333333404</c:v>
                </c:pt>
                <c:pt idx="2">
                  <c:v>4.5465989473684205</c:v>
                </c:pt>
                <c:pt idx="3">
                  <c:v>3.59582653846154</c:v>
                </c:pt>
                <c:pt idx="4">
                  <c:v>3.4193249999999997</c:v>
                </c:pt>
                <c:pt idx="5">
                  <c:v>3.3946999999999967</c:v>
                </c:pt>
                <c:pt idx="6">
                  <c:v>3.2182116666666682</c:v>
                </c:pt>
                <c:pt idx="7">
                  <c:v>3.102684</c:v>
                </c:pt>
                <c:pt idx="8">
                  <c:v>3.0939483333333127</c:v>
                </c:pt>
                <c:pt idx="9">
                  <c:v>3.0356228571428572</c:v>
                </c:pt>
                <c:pt idx="10">
                  <c:v>2.7663150000000001</c:v>
                </c:pt>
                <c:pt idx="11">
                  <c:v>2.6923053846153837</c:v>
                </c:pt>
                <c:pt idx="12">
                  <c:v>2.39886475</c:v>
                </c:pt>
                <c:pt idx="13">
                  <c:v>1.7855883749999999</c:v>
                </c:pt>
              </c:numCache>
            </c:numRef>
          </c:val>
          <c:extLst xmlns:c16r2="http://schemas.microsoft.com/office/drawing/2015/06/chart">
            <c:ext xmlns:c16="http://schemas.microsoft.com/office/drawing/2014/chart" uri="{C3380CC4-5D6E-409C-BE32-E72D297353CC}">
              <c16:uniqueId val="{00000008-11A3-4F0A-8E4E-0BDF2CC907E2}"/>
            </c:ext>
          </c:extLst>
        </c:ser>
        <c:dLbls>
          <c:showLegendKey val="0"/>
          <c:showVal val="0"/>
          <c:showCatName val="0"/>
          <c:showSerName val="0"/>
          <c:showPercent val="0"/>
          <c:showBubbleSize val="0"/>
        </c:dLbls>
        <c:gapWidth val="300"/>
        <c:axId val="238202368"/>
        <c:axId val="96867392"/>
      </c:barChart>
      <c:catAx>
        <c:axId val="238201856"/>
        <c:scaling>
          <c:orientation val="minMax"/>
        </c:scaling>
        <c:delete val="0"/>
        <c:axPos val="b"/>
        <c:numFmt formatCode="General" sourceLinked="0"/>
        <c:majorTickMark val="out"/>
        <c:minorTickMark val="none"/>
        <c:tickLblPos val="nextTo"/>
        <c:crossAx val="96864512"/>
        <c:crosses val="autoZero"/>
        <c:auto val="1"/>
        <c:lblAlgn val="ctr"/>
        <c:lblOffset val="100"/>
        <c:noMultiLvlLbl val="0"/>
      </c:catAx>
      <c:valAx>
        <c:axId val="96864512"/>
        <c:scaling>
          <c:orientation val="minMax"/>
        </c:scaling>
        <c:delete val="0"/>
        <c:axPos val="l"/>
        <c:numFmt formatCode="#,##0.0_);[Red]\(#,##0.0\)" sourceLinked="0"/>
        <c:majorTickMark val="none"/>
        <c:minorTickMark val="none"/>
        <c:tickLblPos val="nextTo"/>
        <c:crossAx val="238201856"/>
        <c:crosses val="autoZero"/>
        <c:crossBetween val="between"/>
      </c:valAx>
      <c:valAx>
        <c:axId val="96867392"/>
        <c:scaling>
          <c:orientation val="minMax"/>
          <c:max val="9"/>
        </c:scaling>
        <c:delete val="1"/>
        <c:axPos val="r"/>
        <c:numFmt formatCode="0.000" sourceLinked="1"/>
        <c:majorTickMark val="out"/>
        <c:minorTickMark val="none"/>
        <c:tickLblPos val="none"/>
        <c:crossAx val="238202368"/>
        <c:crosses val="max"/>
        <c:crossBetween val="between"/>
      </c:valAx>
      <c:catAx>
        <c:axId val="238202368"/>
        <c:scaling>
          <c:orientation val="minMax"/>
        </c:scaling>
        <c:delete val="1"/>
        <c:axPos val="b"/>
        <c:numFmt formatCode="General" sourceLinked="1"/>
        <c:majorTickMark val="out"/>
        <c:minorTickMark val="none"/>
        <c:tickLblPos val="none"/>
        <c:crossAx val="96867392"/>
        <c:crosses val="autoZero"/>
        <c:auto val="1"/>
        <c:lblAlgn val="ctr"/>
        <c:lblOffset val="100"/>
        <c:noMultiLvlLbl val="0"/>
      </c:catAx>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overlay val="0"/>
    </c:legend>
    <c:plotVisOnly val="1"/>
    <c:dispBlanksAs val="gap"/>
    <c:showDLblsOverMax val="0"/>
  </c:chart>
  <c:spPr>
    <a:ln>
      <a:noFill/>
    </a:ln>
  </c:spPr>
  <c:txPr>
    <a:bodyPr/>
    <a:lstStyle/>
    <a:p>
      <a:pPr>
        <a:defRPr sz="800"/>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城市群和并表!$S$70</c:f>
              <c:strCache>
                <c:ptCount val="1"/>
                <c:pt idx="0">
                  <c:v>fuzhu1</c:v>
                </c:pt>
              </c:strCache>
            </c:strRef>
          </c:tx>
          <c:invertIfNegative val="0"/>
          <c:cat>
            <c:strRef>
              <c:f>城市群和并表!$Q$71:$Q$84</c:f>
              <c:strCache>
                <c:ptCount val="14"/>
                <c:pt idx="0">
                  <c:v>长江三角洲</c:v>
                </c:pt>
                <c:pt idx="1">
                  <c:v>山东半岛</c:v>
                </c:pt>
                <c:pt idx="2">
                  <c:v>珠江三角洲</c:v>
                </c:pt>
                <c:pt idx="3">
                  <c:v>辽中南</c:v>
                </c:pt>
                <c:pt idx="4">
                  <c:v>京津冀</c:v>
                </c:pt>
                <c:pt idx="5">
                  <c:v>成渝</c:v>
                </c:pt>
                <c:pt idx="6">
                  <c:v>兰州西宁</c:v>
                </c:pt>
                <c:pt idx="7">
                  <c:v>哈长</c:v>
                </c:pt>
                <c:pt idx="8">
                  <c:v>关中</c:v>
                </c:pt>
                <c:pt idx="9">
                  <c:v>海峡西岸</c:v>
                </c:pt>
                <c:pt idx="10">
                  <c:v>呼包鄂榆</c:v>
                </c:pt>
                <c:pt idx="11">
                  <c:v>北部湾</c:v>
                </c:pt>
                <c:pt idx="12">
                  <c:v>中原</c:v>
                </c:pt>
                <c:pt idx="13">
                  <c:v>长江中游</c:v>
                </c:pt>
              </c:strCache>
            </c:strRef>
          </c:cat>
          <c:val>
            <c:numRef>
              <c:f>城市群和并表!$S$71:$S$84</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0-BFF0-4648-B4CF-1C214A794120}"/>
            </c:ext>
          </c:extLst>
        </c:ser>
        <c:ser>
          <c:idx val="2"/>
          <c:order val="2"/>
          <c:tx>
            <c:strRef>
              <c:f>城市群和并表!$T$70</c:f>
              <c:strCache>
                <c:ptCount val="1"/>
                <c:pt idx="0">
                  <c:v>fuzhu2</c:v>
                </c:pt>
              </c:strCache>
            </c:strRef>
          </c:tx>
          <c:invertIfNegative val="0"/>
          <c:cat>
            <c:strRef>
              <c:f>城市群和并表!$Q$71:$Q$84</c:f>
              <c:strCache>
                <c:ptCount val="14"/>
                <c:pt idx="0">
                  <c:v>长江三角洲</c:v>
                </c:pt>
                <c:pt idx="1">
                  <c:v>山东半岛</c:v>
                </c:pt>
                <c:pt idx="2">
                  <c:v>珠江三角洲</c:v>
                </c:pt>
                <c:pt idx="3">
                  <c:v>辽中南</c:v>
                </c:pt>
                <c:pt idx="4">
                  <c:v>京津冀</c:v>
                </c:pt>
                <c:pt idx="5">
                  <c:v>成渝</c:v>
                </c:pt>
                <c:pt idx="6">
                  <c:v>兰州西宁</c:v>
                </c:pt>
                <c:pt idx="7">
                  <c:v>哈长</c:v>
                </c:pt>
                <c:pt idx="8">
                  <c:v>关中</c:v>
                </c:pt>
                <c:pt idx="9">
                  <c:v>海峡西岸</c:v>
                </c:pt>
                <c:pt idx="10">
                  <c:v>呼包鄂榆</c:v>
                </c:pt>
                <c:pt idx="11">
                  <c:v>北部湾</c:v>
                </c:pt>
                <c:pt idx="12">
                  <c:v>中原</c:v>
                </c:pt>
                <c:pt idx="13">
                  <c:v>长江中游</c:v>
                </c:pt>
              </c:strCache>
            </c:strRef>
          </c:cat>
          <c:val>
            <c:numRef>
              <c:f>城市群和并表!$T$71:$T$84</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1-BFF0-4648-B4CF-1C214A794120}"/>
            </c:ext>
          </c:extLst>
        </c:ser>
        <c:ser>
          <c:idx val="3"/>
          <c:order val="3"/>
          <c:tx>
            <c:strRef>
              <c:f>城市群和并表!$U$70</c:f>
              <c:strCache>
                <c:ptCount val="1"/>
                <c:pt idx="0">
                  <c:v>fuzhu3</c:v>
                </c:pt>
              </c:strCache>
            </c:strRef>
          </c:tx>
          <c:invertIfNegative val="0"/>
          <c:cat>
            <c:strRef>
              <c:f>城市群和并表!$Q$71:$Q$84</c:f>
              <c:strCache>
                <c:ptCount val="14"/>
                <c:pt idx="0">
                  <c:v>长江三角洲</c:v>
                </c:pt>
                <c:pt idx="1">
                  <c:v>山东半岛</c:v>
                </c:pt>
                <c:pt idx="2">
                  <c:v>珠江三角洲</c:v>
                </c:pt>
                <c:pt idx="3">
                  <c:v>辽中南</c:v>
                </c:pt>
                <c:pt idx="4">
                  <c:v>京津冀</c:v>
                </c:pt>
                <c:pt idx="5">
                  <c:v>成渝</c:v>
                </c:pt>
                <c:pt idx="6">
                  <c:v>兰州西宁</c:v>
                </c:pt>
                <c:pt idx="7">
                  <c:v>哈长</c:v>
                </c:pt>
                <c:pt idx="8">
                  <c:v>关中</c:v>
                </c:pt>
                <c:pt idx="9">
                  <c:v>海峡西岸</c:v>
                </c:pt>
                <c:pt idx="10">
                  <c:v>呼包鄂榆</c:v>
                </c:pt>
                <c:pt idx="11">
                  <c:v>北部湾</c:v>
                </c:pt>
                <c:pt idx="12">
                  <c:v>中原</c:v>
                </c:pt>
                <c:pt idx="13">
                  <c:v>长江中游</c:v>
                </c:pt>
              </c:strCache>
            </c:strRef>
          </c:cat>
          <c:val>
            <c:numRef>
              <c:f>城市群和并表!$U$71:$U$84</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2-BFF0-4648-B4CF-1C214A794120}"/>
            </c:ext>
          </c:extLst>
        </c:ser>
        <c:ser>
          <c:idx val="4"/>
          <c:order val="4"/>
          <c:tx>
            <c:strRef>
              <c:f>城市群和并表!$V$70</c:f>
              <c:strCache>
                <c:ptCount val="1"/>
                <c:pt idx="0">
                  <c:v>fuzhu4</c:v>
                </c:pt>
              </c:strCache>
            </c:strRef>
          </c:tx>
          <c:invertIfNegative val="0"/>
          <c:cat>
            <c:strRef>
              <c:f>城市群和并表!$Q$71:$Q$84</c:f>
              <c:strCache>
                <c:ptCount val="14"/>
                <c:pt idx="0">
                  <c:v>长江三角洲</c:v>
                </c:pt>
                <c:pt idx="1">
                  <c:v>山东半岛</c:v>
                </c:pt>
                <c:pt idx="2">
                  <c:v>珠江三角洲</c:v>
                </c:pt>
                <c:pt idx="3">
                  <c:v>辽中南</c:v>
                </c:pt>
                <c:pt idx="4">
                  <c:v>京津冀</c:v>
                </c:pt>
                <c:pt idx="5">
                  <c:v>成渝</c:v>
                </c:pt>
                <c:pt idx="6">
                  <c:v>兰州西宁</c:v>
                </c:pt>
                <c:pt idx="7">
                  <c:v>哈长</c:v>
                </c:pt>
                <c:pt idx="8">
                  <c:v>关中</c:v>
                </c:pt>
                <c:pt idx="9">
                  <c:v>海峡西岸</c:v>
                </c:pt>
                <c:pt idx="10">
                  <c:v>呼包鄂榆</c:v>
                </c:pt>
                <c:pt idx="11">
                  <c:v>北部湾</c:v>
                </c:pt>
                <c:pt idx="12">
                  <c:v>中原</c:v>
                </c:pt>
                <c:pt idx="13">
                  <c:v>长江中游</c:v>
                </c:pt>
              </c:strCache>
            </c:strRef>
          </c:cat>
          <c:val>
            <c:numRef>
              <c:f>城市群和并表!$V$71:$V$84</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3-BFF0-4648-B4CF-1C214A794120}"/>
            </c:ext>
          </c:extLst>
        </c:ser>
        <c:ser>
          <c:idx val="5"/>
          <c:order val="5"/>
          <c:tx>
            <c:strRef>
              <c:f>城市群和并表!$W$70</c:f>
              <c:strCache>
                <c:ptCount val="1"/>
                <c:pt idx="0">
                  <c:v>fuzhu5</c:v>
                </c:pt>
              </c:strCache>
            </c:strRef>
          </c:tx>
          <c:invertIfNegative val="0"/>
          <c:cat>
            <c:strRef>
              <c:f>城市群和并表!$Q$71:$Q$84</c:f>
              <c:strCache>
                <c:ptCount val="14"/>
                <c:pt idx="0">
                  <c:v>长江三角洲</c:v>
                </c:pt>
                <c:pt idx="1">
                  <c:v>山东半岛</c:v>
                </c:pt>
                <c:pt idx="2">
                  <c:v>珠江三角洲</c:v>
                </c:pt>
                <c:pt idx="3">
                  <c:v>辽中南</c:v>
                </c:pt>
                <c:pt idx="4">
                  <c:v>京津冀</c:v>
                </c:pt>
                <c:pt idx="5">
                  <c:v>成渝</c:v>
                </c:pt>
                <c:pt idx="6">
                  <c:v>兰州西宁</c:v>
                </c:pt>
                <c:pt idx="7">
                  <c:v>哈长</c:v>
                </c:pt>
                <c:pt idx="8">
                  <c:v>关中</c:v>
                </c:pt>
                <c:pt idx="9">
                  <c:v>海峡西岸</c:v>
                </c:pt>
                <c:pt idx="10">
                  <c:v>呼包鄂榆</c:v>
                </c:pt>
                <c:pt idx="11">
                  <c:v>北部湾</c:v>
                </c:pt>
                <c:pt idx="12">
                  <c:v>中原</c:v>
                </c:pt>
                <c:pt idx="13">
                  <c:v>长江中游</c:v>
                </c:pt>
              </c:strCache>
            </c:strRef>
          </c:cat>
          <c:val>
            <c:numRef>
              <c:f>城市群和并表!$W$71:$W$84</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4-BFF0-4648-B4CF-1C214A794120}"/>
            </c:ext>
          </c:extLst>
        </c:ser>
        <c:ser>
          <c:idx val="6"/>
          <c:order val="6"/>
          <c:tx>
            <c:strRef>
              <c:f>城市群和并表!$X$70</c:f>
              <c:strCache>
                <c:ptCount val="1"/>
                <c:pt idx="0">
                  <c:v>fuzhu6</c:v>
                </c:pt>
              </c:strCache>
            </c:strRef>
          </c:tx>
          <c:invertIfNegative val="0"/>
          <c:cat>
            <c:strRef>
              <c:f>城市群和并表!$Q$71:$Q$84</c:f>
              <c:strCache>
                <c:ptCount val="14"/>
                <c:pt idx="0">
                  <c:v>长江三角洲</c:v>
                </c:pt>
                <c:pt idx="1">
                  <c:v>山东半岛</c:v>
                </c:pt>
                <c:pt idx="2">
                  <c:v>珠江三角洲</c:v>
                </c:pt>
                <c:pt idx="3">
                  <c:v>辽中南</c:v>
                </c:pt>
                <c:pt idx="4">
                  <c:v>京津冀</c:v>
                </c:pt>
                <c:pt idx="5">
                  <c:v>成渝</c:v>
                </c:pt>
                <c:pt idx="6">
                  <c:v>兰州西宁</c:v>
                </c:pt>
                <c:pt idx="7">
                  <c:v>哈长</c:v>
                </c:pt>
                <c:pt idx="8">
                  <c:v>关中</c:v>
                </c:pt>
                <c:pt idx="9">
                  <c:v>海峡西岸</c:v>
                </c:pt>
                <c:pt idx="10">
                  <c:v>呼包鄂榆</c:v>
                </c:pt>
                <c:pt idx="11">
                  <c:v>北部湾</c:v>
                </c:pt>
                <c:pt idx="12">
                  <c:v>中原</c:v>
                </c:pt>
                <c:pt idx="13">
                  <c:v>长江中游</c:v>
                </c:pt>
              </c:strCache>
            </c:strRef>
          </c:cat>
          <c:val>
            <c:numRef>
              <c:f>城市群和并表!$X$71:$X$84</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5-BFF0-4648-B4CF-1C214A794120}"/>
            </c:ext>
          </c:extLst>
        </c:ser>
        <c:ser>
          <c:idx val="7"/>
          <c:order val="7"/>
          <c:tx>
            <c:strRef>
              <c:f>城市群和并表!$Y$70</c:f>
              <c:strCache>
                <c:ptCount val="1"/>
                <c:pt idx="0">
                  <c:v>出行质量</c:v>
                </c:pt>
              </c:strCache>
            </c:strRef>
          </c:tx>
          <c:invertIfNegative val="0"/>
          <c:cat>
            <c:strRef>
              <c:f>城市群和并表!$Q$71:$Q$84</c:f>
              <c:strCache>
                <c:ptCount val="14"/>
                <c:pt idx="0">
                  <c:v>长江三角洲</c:v>
                </c:pt>
                <c:pt idx="1">
                  <c:v>山东半岛</c:v>
                </c:pt>
                <c:pt idx="2">
                  <c:v>珠江三角洲</c:v>
                </c:pt>
                <c:pt idx="3">
                  <c:v>辽中南</c:v>
                </c:pt>
                <c:pt idx="4">
                  <c:v>京津冀</c:v>
                </c:pt>
                <c:pt idx="5">
                  <c:v>成渝</c:v>
                </c:pt>
                <c:pt idx="6">
                  <c:v>兰州西宁</c:v>
                </c:pt>
                <c:pt idx="7">
                  <c:v>哈长</c:v>
                </c:pt>
                <c:pt idx="8">
                  <c:v>关中</c:v>
                </c:pt>
                <c:pt idx="9">
                  <c:v>海峡西岸</c:v>
                </c:pt>
                <c:pt idx="10">
                  <c:v>呼包鄂榆</c:v>
                </c:pt>
                <c:pt idx="11">
                  <c:v>北部湾</c:v>
                </c:pt>
                <c:pt idx="12">
                  <c:v>中原</c:v>
                </c:pt>
                <c:pt idx="13">
                  <c:v>长江中游</c:v>
                </c:pt>
              </c:strCache>
            </c:strRef>
          </c:cat>
          <c:val>
            <c:numRef>
              <c:f>城市群和并表!$Y$71:$Y$84</c:f>
              <c:numCache>
                <c:formatCode>0.000</c:formatCode>
                <c:ptCount val="14"/>
                <c:pt idx="0">
                  <c:v>8.4796288461538456</c:v>
                </c:pt>
                <c:pt idx="1">
                  <c:v>8.5889416666666669</c:v>
                </c:pt>
                <c:pt idx="2">
                  <c:v>8.3600762500001071</c:v>
                </c:pt>
                <c:pt idx="3">
                  <c:v>8.638508749999998</c:v>
                </c:pt>
                <c:pt idx="4">
                  <c:v>8.2580770000000001</c:v>
                </c:pt>
                <c:pt idx="5">
                  <c:v>8.7241999999999962</c:v>
                </c:pt>
                <c:pt idx="6">
                  <c:v>7.9767050000000124</c:v>
                </c:pt>
                <c:pt idx="7">
                  <c:v>8.3587287499999992</c:v>
                </c:pt>
                <c:pt idx="8">
                  <c:v>8.0724166666668022</c:v>
                </c:pt>
                <c:pt idx="9">
                  <c:v>8.5536394736843651</c:v>
                </c:pt>
                <c:pt idx="10">
                  <c:v>7.5441371428571395</c:v>
                </c:pt>
                <c:pt idx="11">
                  <c:v>8.3670800000000067</c:v>
                </c:pt>
                <c:pt idx="12">
                  <c:v>8.3328695833333342</c:v>
                </c:pt>
                <c:pt idx="13">
                  <c:v>8.0655273076923208</c:v>
                </c:pt>
              </c:numCache>
            </c:numRef>
          </c:val>
          <c:extLst xmlns:c16r2="http://schemas.microsoft.com/office/drawing/2015/06/chart">
            <c:ext xmlns:c16="http://schemas.microsoft.com/office/drawing/2014/chart" uri="{C3380CC4-5D6E-409C-BE32-E72D297353CC}">
              <c16:uniqueId val="{00000006-BFF0-4648-B4CF-1C214A794120}"/>
            </c:ext>
          </c:extLst>
        </c:ser>
        <c:ser>
          <c:idx val="8"/>
          <c:order val="8"/>
          <c:tx>
            <c:strRef>
              <c:f>城市群和并表!$Z$70</c:f>
              <c:strCache>
                <c:ptCount val="1"/>
                <c:pt idx="0">
                  <c:v>公共服务便利性</c:v>
                </c:pt>
              </c:strCache>
            </c:strRef>
          </c:tx>
          <c:invertIfNegative val="0"/>
          <c:cat>
            <c:strRef>
              <c:f>城市群和并表!$Q$71:$Q$84</c:f>
              <c:strCache>
                <c:ptCount val="14"/>
                <c:pt idx="0">
                  <c:v>长江三角洲</c:v>
                </c:pt>
                <c:pt idx="1">
                  <c:v>山东半岛</c:v>
                </c:pt>
                <c:pt idx="2">
                  <c:v>珠江三角洲</c:v>
                </c:pt>
                <c:pt idx="3">
                  <c:v>辽中南</c:v>
                </c:pt>
                <c:pt idx="4">
                  <c:v>京津冀</c:v>
                </c:pt>
                <c:pt idx="5">
                  <c:v>成渝</c:v>
                </c:pt>
                <c:pt idx="6">
                  <c:v>兰州西宁</c:v>
                </c:pt>
                <c:pt idx="7">
                  <c:v>哈长</c:v>
                </c:pt>
                <c:pt idx="8">
                  <c:v>关中</c:v>
                </c:pt>
                <c:pt idx="9">
                  <c:v>海峡西岸</c:v>
                </c:pt>
                <c:pt idx="10">
                  <c:v>呼包鄂榆</c:v>
                </c:pt>
                <c:pt idx="11">
                  <c:v>北部湾</c:v>
                </c:pt>
                <c:pt idx="12">
                  <c:v>中原</c:v>
                </c:pt>
                <c:pt idx="13">
                  <c:v>长江中游</c:v>
                </c:pt>
              </c:strCache>
            </c:strRef>
          </c:cat>
          <c:val>
            <c:numRef>
              <c:f>城市群和并表!$Z$71:$Z$84</c:f>
              <c:numCache>
                <c:formatCode>0.000</c:formatCode>
                <c:ptCount val="14"/>
                <c:pt idx="0">
                  <c:v>6.9424542307692256</c:v>
                </c:pt>
                <c:pt idx="1">
                  <c:v>6.5278499999999955</c:v>
                </c:pt>
                <c:pt idx="2">
                  <c:v>6.4558849999999746</c:v>
                </c:pt>
                <c:pt idx="3">
                  <c:v>5.6951137499999414</c:v>
                </c:pt>
                <c:pt idx="4">
                  <c:v>6.0527620000000004</c:v>
                </c:pt>
                <c:pt idx="5">
                  <c:v>5.411937142857143</c:v>
                </c:pt>
                <c:pt idx="6">
                  <c:v>5.9141949999999746</c:v>
                </c:pt>
                <c:pt idx="7">
                  <c:v>5.5009712499999655</c:v>
                </c:pt>
                <c:pt idx="8">
                  <c:v>5.3606183333333339</c:v>
                </c:pt>
                <c:pt idx="9">
                  <c:v>4.7539368421051931</c:v>
                </c:pt>
                <c:pt idx="10">
                  <c:v>5.6818</c:v>
                </c:pt>
                <c:pt idx="11">
                  <c:v>4.8561016666666657</c:v>
                </c:pt>
                <c:pt idx="12">
                  <c:v>4.2714621054167576</c:v>
                </c:pt>
                <c:pt idx="13">
                  <c:v>4.3402707692307683</c:v>
                </c:pt>
              </c:numCache>
            </c:numRef>
          </c:val>
          <c:extLst xmlns:c16r2="http://schemas.microsoft.com/office/drawing/2015/06/chart">
            <c:ext xmlns:c16="http://schemas.microsoft.com/office/drawing/2014/chart" uri="{C3380CC4-5D6E-409C-BE32-E72D297353CC}">
              <c16:uniqueId val="{00000007-BFF0-4648-B4CF-1C214A794120}"/>
            </c:ext>
          </c:extLst>
        </c:ser>
        <c:dLbls>
          <c:showLegendKey val="0"/>
          <c:showVal val="0"/>
          <c:showCatName val="0"/>
          <c:showSerName val="0"/>
          <c:showPercent val="0"/>
          <c:showBubbleSize val="0"/>
        </c:dLbls>
        <c:gapWidth val="70"/>
        <c:axId val="184103936"/>
        <c:axId val="96869120"/>
      </c:barChart>
      <c:barChart>
        <c:barDir val="col"/>
        <c:grouping val="clustered"/>
        <c:varyColors val="0"/>
        <c:ser>
          <c:idx val="0"/>
          <c:order val="0"/>
          <c:tx>
            <c:strRef>
              <c:f>城市群和并表!$R$70</c:f>
              <c:strCache>
                <c:ptCount val="1"/>
                <c:pt idx="0">
                  <c:v>社会民生</c:v>
                </c:pt>
              </c:strCache>
            </c:strRef>
          </c:tx>
          <c:spPr>
            <a:solidFill>
              <a:prstClr val="black"/>
            </a:solidFill>
          </c:spPr>
          <c:invertIfNegative val="0"/>
          <c:cat>
            <c:strRef>
              <c:f>城市群和并表!$Q$71:$Q$84</c:f>
              <c:strCache>
                <c:ptCount val="14"/>
                <c:pt idx="0">
                  <c:v>长江三角洲</c:v>
                </c:pt>
                <c:pt idx="1">
                  <c:v>山东半岛</c:v>
                </c:pt>
                <c:pt idx="2">
                  <c:v>珠江三角洲</c:v>
                </c:pt>
                <c:pt idx="3">
                  <c:v>辽中南</c:v>
                </c:pt>
                <c:pt idx="4">
                  <c:v>京津冀</c:v>
                </c:pt>
                <c:pt idx="5">
                  <c:v>成渝</c:v>
                </c:pt>
                <c:pt idx="6">
                  <c:v>兰州西宁</c:v>
                </c:pt>
                <c:pt idx="7">
                  <c:v>哈长</c:v>
                </c:pt>
                <c:pt idx="8">
                  <c:v>关中</c:v>
                </c:pt>
                <c:pt idx="9">
                  <c:v>海峡西岸</c:v>
                </c:pt>
                <c:pt idx="10">
                  <c:v>呼包鄂榆</c:v>
                </c:pt>
                <c:pt idx="11">
                  <c:v>北部湾</c:v>
                </c:pt>
                <c:pt idx="12">
                  <c:v>中原</c:v>
                </c:pt>
                <c:pt idx="13">
                  <c:v>长江中游</c:v>
                </c:pt>
              </c:strCache>
            </c:strRef>
          </c:cat>
          <c:val>
            <c:numRef>
              <c:f>城市群和并表!$R$71:$R$84</c:f>
              <c:numCache>
                <c:formatCode>0.000</c:formatCode>
                <c:ptCount val="14"/>
                <c:pt idx="0">
                  <c:v>7.6956692307692318</c:v>
                </c:pt>
                <c:pt idx="1">
                  <c:v>7.5377866666666655</c:v>
                </c:pt>
                <c:pt idx="2">
                  <c:v>7.3889387499999755</c:v>
                </c:pt>
                <c:pt idx="3">
                  <c:v>7.1373774999999986</c:v>
                </c:pt>
                <c:pt idx="4">
                  <c:v>7.1333690000000134</c:v>
                </c:pt>
                <c:pt idx="5">
                  <c:v>7.0349442857142863</c:v>
                </c:pt>
                <c:pt idx="6">
                  <c:v>6.9248249999999745</c:v>
                </c:pt>
                <c:pt idx="7">
                  <c:v>6.9012700000000526</c:v>
                </c:pt>
                <c:pt idx="8">
                  <c:v>6.6893983333333882</c:v>
                </c:pt>
                <c:pt idx="9">
                  <c:v>6.6157915789473245</c:v>
                </c:pt>
                <c:pt idx="10">
                  <c:v>6.5943442857142864</c:v>
                </c:pt>
                <c:pt idx="11">
                  <c:v>6.5764833333333534</c:v>
                </c:pt>
                <c:pt idx="12">
                  <c:v>6.2615504166666653</c:v>
                </c:pt>
                <c:pt idx="13">
                  <c:v>6.1656457692307676</c:v>
                </c:pt>
              </c:numCache>
            </c:numRef>
          </c:val>
          <c:extLst xmlns:c16r2="http://schemas.microsoft.com/office/drawing/2015/06/chart">
            <c:ext xmlns:c16="http://schemas.microsoft.com/office/drawing/2014/chart" uri="{C3380CC4-5D6E-409C-BE32-E72D297353CC}">
              <c16:uniqueId val="{00000008-BFF0-4648-B4CF-1C214A794120}"/>
            </c:ext>
          </c:extLst>
        </c:ser>
        <c:dLbls>
          <c:showLegendKey val="0"/>
          <c:showVal val="0"/>
          <c:showCatName val="0"/>
          <c:showSerName val="0"/>
          <c:showPercent val="0"/>
          <c:showBubbleSize val="0"/>
        </c:dLbls>
        <c:gapWidth val="330"/>
        <c:axId val="232843264"/>
        <c:axId val="96869696"/>
      </c:barChart>
      <c:catAx>
        <c:axId val="184103936"/>
        <c:scaling>
          <c:orientation val="minMax"/>
        </c:scaling>
        <c:delete val="0"/>
        <c:axPos val="b"/>
        <c:numFmt formatCode="General" sourceLinked="0"/>
        <c:majorTickMark val="out"/>
        <c:minorTickMark val="none"/>
        <c:tickLblPos val="nextTo"/>
        <c:crossAx val="96869120"/>
        <c:crosses val="autoZero"/>
        <c:auto val="1"/>
        <c:lblAlgn val="ctr"/>
        <c:lblOffset val="100"/>
        <c:noMultiLvlLbl val="0"/>
      </c:catAx>
      <c:valAx>
        <c:axId val="96869120"/>
        <c:scaling>
          <c:orientation val="minMax"/>
        </c:scaling>
        <c:delete val="0"/>
        <c:axPos val="l"/>
        <c:numFmt formatCode="#,##0.0_);[Red]\(#,##0.0\)" sourceLinked="0"/>
        <c:majorTickMark val="none"/>
        <c:minorTickMark val="none"/>
        <c:tickLblPos val="nextTo"/>
        <c:spPr>
          <a:ln/>
        </c:spPr>
        <c:crossAx val="184103936"/>
        <c:crosses val="autoZero"/>
        <c:crossBetween val="between"/>
      </c:valAx>
      <c:valAx>
        <c:axId val="96869696"/>
        <c:scaling>
          <c:orientation val="minMax"/>
          <c:max val="10"/>
        </c:scaling>
        <c:delete val="1"/>
        <c:axPos val="r"/>
        <c:numFmt formatCode="0.000" sourceLinked="1"/>
        <c:majorTickMark val="out"/>
        <c:minorTickMark val="none"/>
        <c:tickLblPos val="none"/>
        <c:crossAx val="232843264"/>
        <c:crosses val="max"/>
        <c:crossBetween val="between"/>
      </c:valAx>
      <c:catAx>
        <c:axId val="232843264"/>
        <c:scaling>
          <c:orientation val="minMax"/>
        </c:scaling>
        <c:delete val="1"/>
        <c:axPos val="b"/>
        <c:numFmt formatCode="General" sourceLinked="1"/>
        <c:majorTickMark val="out"/>
        <c:minorTickMark val="none"/>
        <c:tickLblPos val="none"/>
        <c:crossAx val="96869696"/>
        <c:crosses val="autoZero"/>
        <c:auto val="1"/>
        <c:lblAlgn val="ctr"/>
        <c:lblOffset val="100"/>
        <c:noMultiLvlLbl val="0"/>
      </c:catAx>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overlay val="0"/>
    </c:legend>
    <c:plotVisOnly val="1"/>
    <c:dispBlanksAs val="gap"/>
    <c:showDLblsOverMax val="0"/>
  </c:chart>
  <c:spPr>
    <a:ln>
      <a:noFill/>
    </a:ln>
  </c:spPr>
  <c:txPr>
    <a:bodyPr/>
    <a:lstStyle/>
    <a:p>
      <a:pPr>
        <a:defRPr sz="800"/>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09951881014873"/>
          <c:y val="6.4702257567329433E-2"/>
          <c:w val="0.80152559055118477"/>
          <c:h val="0.85799498583338163"/>
        </c:manualLayout>
      </c:layout>
      <c:barChart>
        <c:barDir val="bar"/>
        <c:grouping val="stacked"/>
        <c:varyColors val="0"/>
        <c:ser>
          <c:idx val="0"/>
          <c:order val="0"/>
          <c:tx>
            <c:strRef>
              <c:f>Sheet4!$N$1</c:f>
              <c:strCache>
                <c:ptCount val="1"/>
                <c:pt idx="0">
                  <c:v>出行质量</c:v>
                </c:pt>
              </c:strCache>
            </c:strRef>
          </c:tx>
          <c:invertIfNegative val="0"/>
          <c:dLbls>
            <c:dLbl>
              <c:idx val="35"/>
              <c:layout>
                <c:manualLayout>
                  <c:x val="2.5000000000000001E-2"/>
                  <c:y val="-4.1666666666666664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0-FB47-4530-BBAC-E084D76BA13A}"/>
                </c:ext>
                <c:ext xmlns:c15="http://schemas.microsoft.com/office/drawing/2012/chart" uri="{CE6537A1-D6FC-4f65-9D91-7224C49458BB}"/>
              </c:extLst>
            </c:dLbl>
            <c:spPr>
              <a:noFill/>
              <a:ln>
                <a:noFill/>
              </a:ln>
              <a:effectLst/>
            </c:spPr>
            <c:txPr>
              <a:bodyPr/>
              <a:lstStyle/>
              <a:p>
                <a:pPr>
                  <a:defRPr sz="800"/>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Sheet3!$A$2:$A$37</c:f>
              <c:strCache>
                <c:ptCount val="36"/>
                <c:pt idx="0">
                  <c:v>西宁市</c:v>
                </c:pt>
                <c:pt idx="1">
                  <c:v>兰州市</c:v>
                </c:pt>
                <c:pt idx="2">
                  <c:v>呼和浩特市</c:v>
                </c:pt>
                <c:pt idx="3">
                  <c:v>银川市</c:v>
                </c:pt>
                <c:pt idx="4">
                  <c:v>福州市</c:v>
                </c:pt>
                <c:pt idx="5">
                  <c:v>长春市</c:v>
                </c:pt>
                <c:pt idx="6">
                  <c:v>乌鲁木齐市</c:v>
                </c:pt>
                <c:pt idx="7">
                  <c:v>济南市</c:v>
                </c:pt>
                <c:pt idx="8">
                  <c:v>石家庄市</c:v>
                </c:pt>
                <c:pt idx="9">
                  <c:v>哈尔滨市</c:v>
                </c:pt>
                <c:pt idx="10">
                  <c:v>沈阳市</c:v>
                </c:pt>
                <c:pt idx="11">
                  <c:v>贵阳市</c:v>
                </c:pt>
                <c:pt idx="12">
                  <c:v>南昌市</c:v>
                </c:pt>
                <c:pt idx="13">
                  <c:v>南宁市</c:v>
                </c:pt>
                <c:pt idx="14">
                  <c:v>重庆市</c:v>
                </c:pt>
                <c:pt idx="15">
                  <c:v>拉萨市</c:v>
                </c:pt>
                <c:pt idx="16">
                  <c:v>合肥市</c:v>
                </c:pt>
                <c:pt idx="17">
                  <c:v>郑州市</c:v>
                </c:pt>
                <c:pt idx="18">
                  <c:v>海口市</c:v>
                </c:pt>
                <c:pt idx="19">
                  <c:v>青岛市</c:v>
                </c:pt>
                <c:pt idx="20">
                  <c:v>宁波市</c:v>
                </c:pt>
                <c:pt idx="21">
                  <c:v>昆明市</c:v>
                </c:pt>
                <c:pt idx="22">
                  <c:v>太原市</c:v>
                </c:pt>
                <c:pt idx="23">
                  <c:v>长沙市</c:v>
                </c:pt>
                <c:pt idx="24">
                  <c:v>大连市</c:v>
                </c:pt>
                <c:pt idx="25">
                  <c:v>西安市</c:v>
                </c:pt>
                <c:pt idx="26">
                  <c:v>天津市</c:v>
                </c:pt>
                <c:pt idx="27">
                  <c:v>武汉市</c:v>
                </c:pt>
                <c:pt idx="28">
                  <c:v>厦门市</c:v>
                </c:pt>
                <c:pt idx="29">
                  <c:v>南京市</c:v>
                </c:pt>
                <c:pt idx="30">
                  <c:v>成都市</c:v>
                </c:pt>
                <c:pt idx="31">
                  <c:v>上海市</c:v>
                </c:pt>
                <c:pt idx="32">
                  <c:v>广州市</c:v>
                </c:pt>
                <c:pt idx="33">
                  <c:v>杭州市</c:v>
                </c:pt>
                <c:pt idx="34">
                  <c:v>深圳市</c:v>
                </c:pt>
                <c:pt idx="35">
                  <c:v>北京市</c:v>
                </c:pt>
              </c:strCache>
            </c:strRef>
          </c:cat>
          <c:val>
            <c:numRef>
              <c:f>Sheet4!$N$2:$N$37</c:f>
              <c:numCache>
                <c:formatCode>General</c:formatCode>
                <c:ptCount val="36"/>
                <c:pt idx="0">
                  <c:v>3.8282563199999977</c:v>
                </c:pt>
                <c:pt idx="1">
                  <c:v>3.4857179</c:v>
                </c:pt>
                <c:pt idx="2">
                  <c:v>4.3314510400000001</c:v>
                </c:pt>
                <c:pt idx="3">
                  <c:v>3.9758771499999987</c:v>
                </c:pt>
                <c:pt idx="4">
                  <c:v>3.2967366600000001</c:v>
                </c:pt>
                <c:pt idx="5">
                  <c:v>3.9752283899999967</c:v>
                </c:pt>
                <c:pt idx="6">
                  <c:v>3.9402061299999978</c:v>
                </c:pt>
                <c:pt idx="7">
                  <c:v>4.0717436900000532</c:v>
                </c:pt>
                <c:pt idx="8">
                  <c:v>4.0725791400000002</c:v>
                </c:pt>
                <c:pt idx="9">
                  <c:v>3.2730858299999999</c:v>
                </c:pt>
                <c:pt idx="10">
                  <c:v>4.2584498599999945</c:v>
                </c:pt>
                <c:pt idx="11">
                  <c:v>3.9623791199999987</c:v>
                </c:pt>
                <c:pt idx="12">
                  <c:v>3.9592264599999987</c:v>
                </c:pt>
                <c:pt idx="13">
                  <c:v>4.2438018</c:v>
                </c:pt>
                <c:pt idx="14">
                  <c:v>3.8125420199999782</c:v>
                </c:pt>
                <c:pt idx="15">
                  <c:v>4.1884945199999626</c:v>
                </c:pt>
                <c:pt idx="16">
                  <c:v>3.9784016299999987</c:v>
                </c:pt>
                <c:pt idx="17">
                  <c:v>4.1270867399999407</c:v>
                </c:pt>
                <c:pt idx="18">
                  <c:v>4.2258614300000001</c:v>
                </c:pt>
                <c:pt idx="19">
                  <c:v>4.2019876499999755</c:v>
                </c:pt>
                <c:pt idx="20">
                  <c:v>4.1434987999999997</c:v>
                </c:pt>
                <c:pt idx="21">
                  <c:v>4.3323095199999955</c:v>
                </c:pt>
                <c:pt idx="22">
                  <c:v>4.10814579</c:v>
                </c:pt>
                <c:pt idx="23">
                  <c:v>3.8414314399999987</c:v>
                </c:pt>
                <c:pt idx="24">
                  <c:v>4.1273581999999855</c:v>
                </c:pt>
                <c:pt idx="25">
                  <c:v>4.3418228699999855</c:v>
                </c:pt>
                <c:pt idx="26">
                  <c:v>4.2996657199999992</c:v>
                </c:pt>
                <c:pt idx="27">
                  <c:v>4.3193382399999845</c:v>
                </c:pt>
                <c:pt idx="28">
                  <c:v>4.2394231600000376</c:v>
                </c:pt>
                <c:pt idx="29">
                  <c:v>3.9351277700000002</c:v>
                </c:pt>
                <c:pt idx="30">
                  <c:v>4.0723292400000002</c:v>
                </c:pt>
                <c:pt idx="31">
                  <c:v>4.2866915000000034</c:v>
                </c:pt>
                <c:pt idx="32">
                  <c:v>4.4597570499999986</c:v>
                </c:pt>
                <c:pt idx="33">
                  <c:v>4.2269208099999691</c:v>
                </c:pt>
                <c:pt idx="34">
                  <c:v>3.74844708</c:v>
                </c:pt>
                <c:pt idx="35">
                  <c:v>4.4566043899999999</c:v>
                </c:pt>
              </c:numCache>
            </c:numRef>
          </c:val>
          <c:extLst xmlns:c16r2="http://schemas.microsoft.com/office/drawing/2015/06/chart">
            <c:ext xmlns:c16="http://schemas.microsoft.com/office/drawing/2014/chart" uri="{C3380CC4-5D6E-409C-BE32-E72D297353CC}">
              <c16:uniqueId val="{00000001-FB47-4530-BBAC-E084D76BA13A}"/>
            </c:ext>
          </c:extLst>
        </c:ser>
        <c:ser>
          <c:idx val="1"/>
          <c:order val="1"/>
          <c:tx>
            <c:strRef>
              <c:f>Sheet4!$O$1</c:f>
              <c:strCache>
                <c:ptCount val="1"/>
                <c:pt idx="0">
                  <c:v>公共服务便利性可达性</c:v>
                </c:pt>
              </c:strCache>
            </c:strRef>
          </c:tx>
          <c:invertIfNegative val="0"/>
          <c:dLbls>
            <c:dLbl>
              <c:idx val="35"/>
              <c:layout>
                <c:manualLayout>
                  <c:x val="2.7777777777778273E-3"/>
                  <c:y val="-3.9607253638749756E-2"/>
                </c:manualLayout>
              </c:layout>
              <c:tx>
                <c:rich>
                  <a:bodyPr/>
                  <a:lstStyle/>
                  <a:p>
                    <a:r>
                      <a:rPr lang="zh-CN" altLang="en-US"/>
                      <a:t>公共服务便利性</a:t>
                    </a:r>
                  </a:p>
                  <a:p>
                    <a:r>
                      <a:rPr lang="zh-CN" altLang="en-US"/>
                      <a:t>可达性</a:t>
                    </a:r>
                  </a:p>
                </c:rich>
              </c:tx>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2-FB47-4530-BBAC-E084D76BA13A}"/>
                </c:ext>
                <c:ext xmlns:c15="http://schemas.microsoft.com/office/drawing/2012/chart" uri="{CE6537A1-D6FC-4f65-9D91-7224C49458BB}"/>
              </c:extLst>
            </c:dLbl>
            <c:spPr>
              <a:noFill/>
              <a:ln>
                <a:noFill/>
              </a:ln>
              <a:effectLst/>
            </c:spPr>
            <c:txPr>
              <a:bodyPr/>
              <a:lstStyle/>
              <a:p>
                <a:pPr>
                  <a:defRPr sz="800"/>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Sheet3!$A$2:$A$37</c:f>
              <c:strCache>
                <c:ptCount val="36"/>
                <c:pt idx="0">
                  <c:v>西宁市</c:v>
                </c:pt>
                <c:pt idx="1">
                  <c:v>兰州市</c:v>
                </c:pt>
                <c:pt idx="2">
                  <c:v>呼和浩特市</c:v>
                </c:pt>
                <c:pt idx="3">
                  <c:v>银川市</c:v>
                </c:pt>
                <c:pt idx="4">
                  <c:v>福州市</c:v>
                </c:pt>
                <c:pt idx="5">
                  <c:v>长春市</c:v>
                </c:pt>
                <c:pt idx="6">
                  <c:v>乌鲁木齐市</c:v>
                </c:pt>
                <c:pt idx="7">
                  <c:v>济南市</c:v>
                </c:pt>
                <c:pt idx="8">
                  <c:v>石家庄市</c:v>
                </c:pt>
                <c:pt idx="9">
                  <c:v>哈尔滨市</c:v>
                </c:pt>
                <c:pt idx="10">
                  <c:v>沈阳市</c:v>
                </c:pt>
                <c:pt idx="11">
                  <c:v>贵阳市</c:v>
                </c:pt>
                <c:pt idx="12">
                  <c:v>南昌市</c:v>
                </c:pt>
                <c:pt idx="13">
                  <c:v>南宁市</c:v>
                </c:pt>
                <c:pt idx="14">
                  <c:v>重庆市</c:v>
                </c:pt>
                <c:pt idx="15">
                  <c:v>拉萨市</c:v>
                </c:pt>
                <c:pt idx="16">
                  <c:v>合肥市</c:v>
                </c:pt>
                <c:pt idx="17">
                  <c:v>郑州市</c:v>
                </c:pt>
                <c:pt idx="18">
                  <c:v>海口市</c:v>
                </c:pt>
                <c:pt idx="19">
                  <c:v>青岛市</c:v>
                </c:pt>
                <c:pt idx="20">
                  <c:v>宁波市</c:v>
                </c:pt>
                <c:pt idx="21">
                  <c:v>昆明市</c:v>
                </c:pt>
                <c:pt idx="22">
                  <c:v>太原市</c:v>
                </c:pt>
                <c:pt idx="23">
                  <c:v>长沙市</c:v>
                </c:pt>
                <c:pt idx="24">
                  <c:v>大连市</c:v>
                </c:pt>
                <c:pt idx="25">
                  <c:v>西安市</c:v>
                </c:pt>
                <c:pt idx="26">
                  <c:v>天津市</c:v>
                </c:pt>
                <c:pt idx="27">
                  <c:v>武汉市</c:v>
                </c:pt>
                <c:pt idx="28">
                  <c:v>厦门市</c:v>
                </c:pt>
                <c:pt idx="29">
                  <c:v>南京市</c:v>
                </c:pt>
                <c:pt idx="30">
                  <c:v>成都市</c:v>
                </c:pt>
                <c:pt idx="31">
                  <c:v>上海市</c:v>
                </c:pt>
                <c:pt idx="32">
                  <c:v>广州市</c:v>
                </c:pt>
                <c:pt idx="33">
                  <c:v>杭州市</c:v>
                </c:pt>
                <c:pt idx="34">
                  <c:v>深圳市</c:v>
                </c:pt>
                <c:pt idx="35">
                  <c:v>北京市</c:v>
                </c:pt>
              </c:strCache>
            </c:strRef>
          </c:cat>
          <c:val>
            <c:numRef>
              <c:f>Sheet4!$O$2:$O$37</c:f>
              <c:numCache>
                <c:formatCode>General</c:formatCode>
                <c:ptCount val="36"/>
                <c:pt idx="0">
                  <c:v>3.0608226299999997</c:v>
                </c:pt>
                <c:pt idx="1">
                  <c:v>3.4066495499999987</c:v>
                </c:pt>
                <c:pt idx="2">
                  <c:v>2.6258293500000001</c:v>
                </c:pt>
                <c:pt idx="3">
                  <c:v>3.0405705300000001</c:v>
                </c:pt>
                <c:pt idx="4">
                  <c:v>3.7611755400000151</c:v>
                </c:pt>
                <c:pt idx="5">
                  <c:v>3.2122196999999977</c:v>
                </c:pt>
                <c:pt idx="6">
                  <c:v>3.3057164699999997</c:v>
                </c:pt>
                <c:pt idx="7">
                  <c:v>3.1799265000000001</c:v>
                </c:pt>
                <c:pt idx="8">
                  <c:v>3.1949862900000001</c:v>
                </c:pt>
                <c:pt idx="9">
                  <c:v>4.0192921500000134</c:v>
                </c:pt>
                <c:pt idx="10">
                  <c:v>3.0361294499999998</c:v>
                </c:pt>
                <c:pt idx="11">
                  <c:v>3.3402704999999977</c:v>
                </c:pt>
                <c:pt idx="12">
                  <c:v>3.4422592799999987</c:v>
                </c:pt>
                <c:pt idx="13">
                  <c:v>3.2111966400000012</c:v>
                </c:pt>
                <c:pt idx="14">
                  <c:v>3.6743623199999997</c:v>
                </c:pt>
                <c:pt idx="15">
                  <c:v>3.3851754899999977</c:v>
                </c:pt>
                <c:pt idx="16">
                  <c:v>3.61707402</c:v>
                </c:pt>
                <c:pt idx="17">
                  <c:v>3.50388309</c:v>
                </c:pt>
                <c:pt idx="18">
                  <c:v>3.4255685099999997</c:v>
                </c:pt>
                <c:pt idx="19">
                  <c:v>3.4507875000000001</c:v>
                </c:pt>
                <c:pt idx="20">
                  <c:v>3.5468026499999987</c:v>
                </c:pt>
                <c:pt idx="21">
                  <c:v>3.4130928899999997</c:v>
                </c:pt>
                <c:pt idx="22">
                  <c:v>3.6703236299999999</c:v>
                </c:pt>
                <c:pt idx="23">
                  <c:v>3.9601158299999999</c:v>
                </c:pt>
                <c:pt idx="24">
                  <c:v>3.7404409799999998</c:v>
                </c:pt>
                <c:pt idx="25">
                  <c:v>3.5420178300000003</c:v>
                </c:pt>
                <c:pt idx="26">
                  <c:v>3.68988315</c:v>
                </c:pt>
                <c:pt idx="27">
                  <c:v>3.7000841700000002</c:v>
                </c:pt>
                <c:pt idx="28">
                  <c:v>3.7814720100000003</c:v>
                </c:pt>
                <c:pt idx="29">
                  <c:v>4.1938702499999607</c:v>
                </c:pt>
                <c:pt idx="30">
                  <c:v>4.1253537900000001</c:v>
                </c:pt>
                <c:pt idx="31">
                  <c:v>3.9248406599999988</c:v>
                </c:pt>
                <c:pt idx="32">
                  <c:v>3.80076225</c:v>
                </c:pt>
                <c:pt idx="33">
                  <c:v>4.1014128599999635</c:v>
                </c:pt>
                <c:pt idx="34">
                  <c:v>4.7327000400000001</c:v>
                </c:pt>
                <c:pt idx="35">
                  <c:v>4.3796520299999999</c:v>
                </c:pt>
              </c:numCache>
            </c:numRef>
          </c:val>
          <c:extLst xmlns:c16r2="http://schemas.microsoft.com/office/drawing/2015/06/chart">
            <c:ext xmlns:c16="http://schemas.microsoft.com/office/drawing/2014/chart" uri="{C3380CC4-5D6E-409C-BE32-E72D297353CC}">
              <c16:uniqueId val="{00000003-FB47-4530-BBAC-E084D76BA13A}"/>
            </c:ext>
          </c:extLst>
        </c:ser>
        <c:dLbls>
          <c:showLegendKey val="0"/>
          <c:showVal val="0"/>
          <c:showCatName val="0"/>
          <c:showSerName val="0"/>
          <c:showPercent val="0"/>
          <c:showBubbleSize val="0"/>
        </c:dLbls>
        <c:gapWidth val="101"/>
        <c:overlap val="100"/>
        <c:axId val="206193152"/>
        <c:axId val="206131136"/>
      </c:barChart>
      <c:catAx>
        <c:axId val="206193152"/>
        <c:scaling>
          <c:orientation val="minMax"/>
        </c:scaling>
        <c:delete val="0"/>
        <c:axPos val="l"/>
        <c:numFmt formatCode="General" sourceLinked="0"/>
        <c:majorTickMark val="none"/>
        <c:minorTickMark val="none"/>
        <c:tickLblPos val="nextTo"/>
        <c:txPr>
          <a:bodyPr/>
          <a:lstStyle/>
          <a:p>
            <a:pPr>
              <a:defRPr sz="700"/>
            </a:pPr>
            <a:endParaRPr lang="zh-CN"/>
          </a:p>
        </c:txPr>
        <c:crossAx val="206131136"/>
        <c:crosses val="autoZero"/>
        <c:auto val="1"/>
        <c:lblAlgn val="ctr"/>
        <c:lblOffset val="100"/>
        <c:noMultiLvlLbl val="0"/>
      </c:catAx>
      <c:valAx>
        <c:axId val="206131136"/>
        <c:scaling>
          <c:orientation val="minMax"/>
        </c:scaling>
        <c:delete val="0"/>
        <c:axPos val="b"/>
        <c:majorGridlines/>
        <c:title>
          <c:tx>
            <c:rich>
              <a:bodyPr/>
              <a:lstStyle/>
              <a:p>
                <a:pPr>
                  <a:defRPr sz="800"/>
                </a:pPr>
                <a:r>
                  <a:rPr lang="zh-CN" altLang="en-US" sz="800"/>
                  <a:t>社会民生发展评分</a:t>
                </a:r>
              </a:p>
            </c:rich>
          </c:tx>
          <c:layout>
            <c:manualLayout>
              <c:xMode val="edge"/>
              <c:yMode val="edge"/>
              <c:x val="0.74186220472440945"/>
              <c:y val="0.96084303181043074"/>
            </c:manualLayout>
          </c:layout>
          <c:overlay val="0"/>
        </c:title>
        <c:numFmt formatCode="General" sourceLinked="1"/>
        <c:majorTickMark val="none"/>
        <c:minorTickMark val="none"/>
        <c:tickLblPos val="nextTo"/>
        <c:crossAx val="206193152"/>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09951881014873"/>
          <c:y val="6.2902250855007544E-2"/>
          <c:w val="0.80152559055118533"/>
          <c:h val="0.83458601765688845"/>
        </c:manualLayout>
      </c:layout>
      <c:barChart>
        <c:barDir val="bar"/>
        <c:grouping val="stacked"/>
        <c:varyColors val="0"/>
        <c:ser>
          <c:idx val="0"/>
          <c:order val="0"/>
          <c:tx>
            <c:strRef>
              <c:f>Sheet4!$M$1</c:f>
              <c:strCache>
                <c:ptCount val="1"/>
                <c:pt idx="0">
                  <c:v>等车时间</c:v>
                </c:pt>
              </c:strCache>
            </c:strRef>
          </c:tx>
          <c:invertIfNegative val="0"/>
          <c:dLbls>
            <c:dLbl>
              <c:idx val="35"/>
              <c:layout>
                <c:manualLayout>
                  <c:x val="2.5000000000000001E-2"/>
                  <c:y val="-4.1666666666666664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0-51D3-402D-87F1-AC64F1EC294B}"/>
                </c:ext>
                <c:ext xmlns:c15="http://schemas.microsoft.com/office/drawing/2012/chart" uri="{CE6537A1-D6FC-4f65-9D91-7224C49458BB}"/>
              </c:extLst>
            </c:dLbl>
            <c:spPr>
              <a:noFill/>
              <a:ln>
                <a:noFill/>
              </a:ln>
              <a:effectLst/>
            </c:spPr>
            <c:txPr>
              <a:bodyPr/>
              <a:lstStyle/>
              <a:p>
                <a:pPr>
                  <a:defRPr sz="800"/>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Sheet4!$A$2:$A$37</c:f>
              <c:strCache>
                <c:ptCount val="36"/>
                <c:pt idx="0">
                  <c:v>贵阳市</c:v>
                </c:pt>
                <c:pt idx="1">
                  <c:v>乌鲁木齐市</c:v>
                </c:pt>
                <c:pt idx="2">
                  <c:v>兰州市</c:v>
                </c:pt>
                <c:pt idx="3">
                  <c:v>上海市</c:v>
                </c:pt>
                <c:pt idx="4">
                  <c:v>武汉市</c:v>
                </c:pt>
                <c:pt idx="5">
                  <c:v>南宁市</c:v>
                </c:pt>
                <c:pt idx="6">
                  <c:v>深圳市</c:v>
                </c:pt>
                <c:pt idx="7">
                  <c:v>北京市</c:v>
                </c:pt>
                <c:pt idx="8">
                  <c:v>长沙市</c:v>
                </c:pt>
                <c:pt idx="9">
                  <c:v>福州市</c:v>
                </c:pt>
                <c:pt idx="10">
                  <c:v>西安市</c:v>
                </c:pt>
                <c:pt idx="11">
                  <c:v>广州市</c:v>
                </c:pt>
                <c:pt idx="12">
                  <c:v>济南市</c:v>
                </c:pt>
                <c:pt idx="13">
                  <c:v>厦门市</c:v>
                </c:pt>
                <c:pt idx="14">
                  <c:v>南昌市</c:v>
                </c:pt>
                <c:pt idx="15">
                  <c:v>杭州市</c:v>
                </c:pt>
                <c:pt idx="16">
                  <c:v>海口市</c:v>
                </c:pt>
                <c:pt idx="17">
                  <c:v>宁波市</c:v>
                </c:pt>
                <c:pt idx="18">
                  <c:v>呼和浩特市</c:v>
                </c:pt>
                <c:pt idx="19">
                  <c:v>银川市</c:v>
                </c:pt>
                <c:pt idx="20">
                  <c:v>青岛市</c:v>
                </c:pt>
                <c:pt idx="21">
                  <c:v>重庆市</c:v>
                </c:pt>
                <c:pt idx="22">
                  <c:v>成都市</c:v>
                </c:pt>
                <c:pt idx="23">
                  <c:v>太原市</c:v>
                </c:pt>
                <c:pt idx="24">
                  <c:v>南京市</c:v>
                </c:pt>
                <c:pt idx="25">
                  <c:v>天津市</c:v>
                </c:pt>
                <c:pt idx="26">
                  <c:v>郑州市</c:v>
                </c:pt>
                <c:pt idx="27">
                  <c:v>昆明市</c:v>
                </c:pt>
                <c:pt idx="28">
                  <c:v>哈尔滨市</c:v>
                </c:pt>
                <c:pt idx="29">
                  <c:v>石家庄市</c:v>
                </c:pt>
                <c:pt idx="30">
                  <c:v>长春市</c:v>
                </c:pt>
                <c:pt idx="31">
                  <c:v>西宁市</c:v>
                </c:pt>
                <c:pt idx="32">
                  <c:v>合肥市</c:v>
                </c:pt>
                <c:pt idx="33">
                  <c:v>沈阳市</c:v>
                </c:pt>
                <c:pt idx="34">
                  <c:v>拉萨市</c:v>
                </c:pt>
                <c:pt idx="35">
                  <c:v>大连市</c:v>
                </c:pt>
              </c:strCache>
            </c:strRef>
          </c:cat>
          <c:val>
            <c:numRef>
              <c:f>Sheet4!$M$2:$M$37</c:f>
              <c:numCache>
                <c:formatCode>General</c:formatCode>
                <c:ptCount val="36"/>
                <c:pt idx="0">
                  <c:v>2.2224796199999997</c:v>
                </c:pt>
                <c:pt idx="1">
                  <c:v>1.4084042399999912</c:v>
                </c:pt>
                <c:pt idx="2">
                  <c:v>2.0500041600000003</c:v>
                </c:pt>
                <c:pt idx="3">
                  <c:v>2.3518466099999769</c:v>
                </c:pt>
                <c:pt idx="4">
                  <c:v>2.4741212400000197</c:v>
                </c:pt>
                <c:pt idx="5">
                  <c:v>2.4835480199999997</c:v>
                </c:pt>
                <c:pt idx="6">
                  <c:v>2.4649479899999998</c:v>
                </c:pt>
                <c:pt idx="7">
                  <c:v>2.4318122399999855</c:v>
                </c:pt>
                <c:pt idx="8">
                  <c:v>2.5541346600000012</c:v>
                </c:pt>
                <c:pt idx="9">
                  <c:v>2.4644492999999987</c:v>
                </c:pt>
                <c:pt idx="10">
                  <c:v>2.5012767600000001</c:v>
                </c:pt>
                <c:pt idx="11">
                  <c:v>2.5045216200000002</c:v>
                </c:pt>
                <c:pt idx="12">
                  <c:v>2.344534740000026</c:v>
                </c:pt>
                <c:pt idx="13">
                  <c:v>2.4862898699999998</c:v>
                </c:pt>
                <c:pt idx="14">
                  <c:v>2.4639446700000001</c:v>
                </c:pt>
                <c:pt idx="15">
                  <c:v>2.5044730200000003</c:v>
                </c:pt>
                <c:pt idx="16">
                  <c:v>2.3630991299999997</c:v>
                </c:pt>
                <c:pt idx="17">
                  <c:v>2.5928005499999998</c:v>
                </c:pt>
                <c:pt idx="18">
                  <c:v>2.3659940700000002</c:v>
                </c:pt>
                <c:pt idx="19">
                  <c:v>2.4535375200000002</c:v>
                </c:pt>
                <c:pt idx="20">
                  <c:v>2.5275704399999999</c:v>
                </c:pt>
                <c:pt idx="21">
                  <c:v>2.5755845399999999</c:v>
                </c:pt>
                <c:pt idx="22">
                  <c:v>2.5529669099999968</c:v>
                </c:pt>
                <c:pt idx="23">
                  <c:v>2.4315389999999977</c:v>
                </c:pt>
                <c:pt idx="24">
                  <c:v>2.5337607300000005</c:v>
                </c:pt>
                <c:pt idx="25">
                  <c:v>2.5127406899999967</c:v>
                </c:pt>
                <c:pt idx="26">
                  <c:v>2.5270736400000002</c:v>
                </c:pt>
                <c:pt idx="27">
                  <c:v>2.5171230600000012</c:v>
                </c:pt>
                <c:pt idx="28">
                  <c:v>2.40193944</c:v>
                </c:pt>
                <c:pt idx="29">
                  <c:v>2.4694440299999987</c:v>
                </c:pt>
                <c:pt idx="30">
                  <c:v>2.4366895199999967</c:v>
                </c:pt>
                <c:pt idx="31">
                  <c:v>2.4233920200000001</c:v>
                </c:pt>
                <c:pt idx="32">
                  <c:v>2.5406554499999987</c:v>
                </c:pt>
                <c:pt idx="33">
                  <c:v>2.4436476899999997</c:v>
                </c:pt>
                <c:pt idx="34">
                  <c:v>2.4408847800000002</c:v>
                </c:pt>
                <c:pt idx="35">
                  <c:v>2.56456287</c:v>
                </c:pt>
              </c:numCache>
            </c:numRef>
          </c:val>
          <c:extLst xmlns:c16r2="http://schemas.microsoft.com/office/drawing/2015/06/chart">
            <c:ext xmlns:c16="http://schemas.microsoft.com/office/drawing/2014/chart" uri="{C3380CC4-5D6E-409C-BE32-E72D297353CC}">
              <c16:uniqueId val="{00000001-51D3-402D-87F1-AC64F1EC294B}"/>
            </c:ext>
          </c:extLst>
        </c:ser>
        <c:ser>
          <c:idx val="1"/>
          <c:order val="1"/>
          <c:tx>
            <c:strRef>
              <c:f>Sheet4!$N$1</c:f>
              <c:strCache>
                <c:ptCount val="1"/>
                <c:pt idx="0">
                  <c:v>应答率</c:v>
                </c:pt>
              </c:strCache>
            </c:strRef>
          </c:tx>
          <c:invertIfNegative val="0"/>
          <c:dLbls>
            <c:dLbl>
              <c:idx val="35"/>
              <c:layout>
                <c:manualLayout>
                  <c:x val="-3.888888888888889E-2"/>
                  <c:y val="-3.9607264810962196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2-51D3-402D-87F1-AC64F1EC294B}"/>
                </c:ext>
                <c:ext xmlns:c15="http://schemas.microsoft.com/office/drawing/2012/chart" uri="{CE6537A1-D6FC-4f65-9D91-7224C49458BB}"/>
              </c:extLst>
            </c:dLbl>
            <c:spPr>
              <a:noFill/>
              <a:ln>
                <a:noFill/>
              </a:ln>
              <a:effectLst/>
            </c:spPr>
            <c:txPr>
              <a:bodyPr/>
              <a:lstStyle/>
              <a:p>
                <a:pPr>
                  <a:defRPr sz="800"/>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Sheet4!$A$2:$A$37</c:f>
              <c:strCache>
                <c:ptCount val="36"/>
                <c:pt idx="0">
                  <c:v>贵阳市</c:v>
                </c:pt>
                <c:pt idx="1">
                  <c:v>乌鲁木齐市</c:v>
                </c:pt>
                <c:pt idx="2">
                  <c:v>兰州市</c:v>
                </c:pt>
                <c:pt idx="3">
                  <c:v>上海市</c:v>
                </c:pt>
                <c:pt idx="4">
                  <c:v>武汉市</c:v>
                </c:pt>
                <c:pt idx="5">
                  <c:v>南宁市</c:v>
                </c:pt>
                <c:pt idx="6">
                  <c:v>深圳市</c:v>
                </c:pt>
                <c:pt idx="7">
                  <c:v>北京市</c:v>
                </c:pt>
                <c:pt idx="8">
                  <c:v>长沙市</c:v>
                </c:pt>
                <c:pt idx="9">
                  <c:v>福州市</c:v>
                </c:pt>
                <c:pt idx="10">
                  <c:v>西安市</c:v>
                </c:pt>
                <c:pt idx="11">
                  <c:v>广州市</c:v>
                </c:pt>
                <c:pt idx="12">
                  <c:v>济南市</c:v>
                </c:pt>
                <c:pt idx="13">
                  <c:v>厦门市</c:v>
                </c:pt>
                <c:pt idx="14">
                  <c:v>南昌市</c:v>
                </c:pt>
                <c:pt idx="15">
                  <c:v>杭州市</c:v>
                </c:pt>
                <c:pt idx="16">
                  <c:v>海口市</c:v>
                </c:pt>
                <c:pt idx="17">
                  <c:v>宁波市</c:v>
                </c:pt>
                <c:pt idx="18">
                  <c:v>呼和浩特市</c:v>
                </c:pt>
                <c:pt idx="19">
                  <c:v>银川市</c:v>
                </c:pt>
                <c:pt idx="20">
                  <c:v>青岛市</c:v>
                </c:pt>
                <c:pt idx="21">
                  <c:v>重庆市</c:v>
                </c:pt>
                <c:pt idx="22">
                  <c:v>成都市</c:v>
                </c:pt>
                <c:pt idx="23">
                  <c:v>太原市</c:v>
                </c:pt>
                <c:pt idx="24">
                  <c:v>南京市</c:v>
                </c:pt>
                <c:pt idx="25">
                  <c:v>天津市</c:v>
                </c:pt>
                <c:pt idx="26">
                  <c:v>郑州市</c:v>
                </c:pt>
                <c:pt idx="27">
                  <c:v>昆明市</c:v>
                </c:pt>
                <c:pt idx="28">
                  <c:v>哈尔滨市</c:v>
                </c:pt>
                <c:pt idx="29">
                  <c:v>石家庄市</c:v>
                </c:pt>
                <c:pt idx="30">
                  <c:v>长春市</c:v>
                </c:pt>
                <c:pt idx="31">
                  <c:v>西宁市</c:v>
                </c:pt>
                <c:pt idx="32">
                  <c:v>合肥市</c:v>
                </c:pt>
                <c:pt idx="33">
                  <c:v>沈阳市</c:v>
                </c:pt>
                <c:pt idx="34">
                  <c:v>拉萨市</c:v>
                </c:pt>
                <c:pt idx="35">
                  <c:v>大连市</c:v>
                </c:pt>
              </c:strCache>
            </c:strRef>
          </c:cat>
          <c:val>
            <c:numRef>
              <c:f>Sheet4!$N$2:$N$37</c:f>
              <c:numCache>
                <c:formatCode>General</c:formatCode>
                <c:ptCount val="36"/>
                <c:pt idx="0">
                  <c:v>2.0823620999999997</c:v>
                </c:pt>
                <c:pt idx="1">
                  <c:v>2.1811956400000012</c:v>
                </c:pt>
                <c:pt idx="2">
                  <c:v>1.7462099200000001</c:v>
                </c:pt>
                <c:pt idx="3">
                  <c:v>2.0063300399999999</c:v>
                </c:pt>
                <c:pt idx="4">
                  <c:v>2.2390453799999968</c:v>
                </c:pt>
                <c:pt idx="5">
                  <c:v>2.3023142999999999</c:v>
                </c:pt>
                <c:pt idx="6">
                  <c:v>2.1626352800000004</c:v>
                </c:pt>
                <c:pt idx="7">
                  <c:v>2.25095052</c:v>
                </c:pt>
                <c:pt idx="8">
                  <c:v>2.3726715999999977</c:v>
                </c:pt>
                <c:pt idx="9">
                  <c:v>2.3011585999999977</c:v>
                </c:pt>
                <c:pt idx="10">
                  <c:v>2.27181006</c:v>
                </c:pt>
                <c:pt idx="11">
                  <c:v>2.2362098199999987</c:v>
                </c:pt>
                <c:pt idx="12">
                  <c:v>2.2212060000000005</c:v>
                </c:pt>
                <c:pt idx="13">
                  <c:v>2.2405929000000002</c:v>
                </c:pt>
                <c:pt idx="14">
                  <c:v>2.4194741999999967</c:v>
                </c:pt>
                <c:pt idx="15">
                  <c:v>2.2468703400000001</c:v>
                </c:pt>
                <c:pt idx="16">
                  <c:v>2.4299646800000003</c:v>
                </c:pt>
                <c:pt idx="17">
                  <c:v>2.4408383999999987</c:v>
                </c:pt>
                <c:pt idx="18">
                  <c:v>2.4320932999999987</c:v>
                </c:pt>
                <c:pt idx="19">
                  <c:v>2.34798252</c:v>
                </c:pt>
                <c:pt idx="20">
                  <c:v>2.3404729399999846</c:v>
                </c:pt>
                <c:pt idx="21">
                  <c:v>2.2306858599999999</c:v>
                </c:pt>
                <c:pt idx="22">
                  <c:v>2.4349101399999977</c:v>
                </c:pt>
                <c:pt idx="23">
                  <c:v>2.4078423199999968</c:v>
                </c:pt>
                <c:pt idx="24">
                  <c:v>2.283519680000015</c:v>
                </c:pt>
                <c:pt idx="25">
                  <c:v>2.2996492999999987</c:v>
                </c:pt>
                <c:pt idx="26">
                  <c:v>2.4600991999999997</c:v>
                </c:pt>
                <c:pt idx="27">
                  <c:v>2.5380547400000002</c:v>
                </c:pt>
                <c:pt idx="28">
                  <c:v>2.3672896000000003</c:v>
                </c:pt>
                <c:pt idx="29">
                  <c:v>2.4565067799999998</c:v>
                </c:pt>
                <c:pt idx="30">
                  <c:v>2.2945390000000012</c:v>
                </c:pt>
                <c:pt idx="31">
                  <c:v>2.5024295400000001</c:v>
                </c:pt>
                <c:pt idx="32">
                  <c:v>2.3984214799999997</c:v>
                </c:pt>
                <c:pt idx="33">
                  <c:v>2.2916605400000001</c:v>
                </c:pt>
                <c:pt idx="34">
                  <c:v>2.5785531199999987</c:v>
                </c:pt>
                <c:pt idx="35">
                  <c:v>2.3824013199999987</c:v>
                </c:pt>
              </c:numCache>
            </c:numRef>
          </c:val>
          <c:extLst xmlns:c16r2="http://schemas.microsoft.com/office/drawing/2015/06/chart">
            <c:ext xmlns:c16="http://schemas.microsoft.com/office/drawing/2014/chart" uri="{C3380CC4-5D6E-409C-BE32-E72D297353CC}">
              <c16:uniqueId val="{00000003-51D3-402D-87F1-AC64F1EC294B}"/>
            </c:ext>
          </c:extLst>
        </c:ser>
        <c:ser>
          <c:idx val="2"/>
          <c:order val="2"/>
          <c:tx>
            <c:strRef>
              <c:f>Sheet4!$O$1</c:f>
              <c:strCache>
                <c:ptCount val="1"/>
                <c:pt idx="0">
                  <c:v>乘客出行评分</c:v>
                </c:pt>
              </c:strCache>
            </c:strRef>
          </c:tx>
          <c:invertIfNegative val="0"/>
          <c:dLbls>
            <c:dLbl>
              <c:idx val="35"/>
              <c:layout>
                <c:manualLayout>
                  <c:x val="-1.3888888888889043E-2"/>
                  <c:y val="-3.9777736812998711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4-51D3-402D-87F1-AC64F1EC294B}"/>
                </c:ext>
                <c:ext xmlns:c15="http://schemas.microsoft.com/office/drawing/2012/chart" uri="{CE6537A1-D6FC-4f65-9D91-7224C49458BB}"/>
              </c:extLst>
            </c:dLbl>
            <c:spPr>
              <a:noFill/>
              <a:ln>
                <a:noFill/>
              </a:ln>
              <a:effectLst/>
            </c:spPr>
            <c:txPr>
              <a:bodyPr/>
              <a:lstStyle/>
              <a:p>
                <a:pPr>
                  <a:defRPr sz="800"/>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Sheet4!$A$2:$A$37</c:f>
              <c:strCache>
                <c:ptCount val="36"/>
                <c:pt idx="0">
                  <c:v>贵阳市</c:v>
                </c:pt>
                <c:pt idx="1">
                  <c:v>乌鲁木齐市</c:v>
                </c:pt>
                <c:pt idx="2">
                  <c:v>兰州市</c:v>
                </c:pt>
                <c:pt idx="3">
                  <c:v>上海市</c:v>
                </c:pt>
                <c:pt idx="4">
                  <c:v>武汉市</c:v>
                </c:pt>
                <c:pt idx="5">
                  <c:v>南宁市</c:v>
                </c:pt>
                <c:pt idx="6">
                  <c:v>深圳市</c:v>
                </c:pt>
                <c:pt idx="7">
                  <c:v>北京市</c:v>
                </c:pt>
                <c:pt idx="8">
                  <c:v>长沙市</c:v>
                </c:pt>
                <c:pt idx="9">
                  <c:v>福州市</c:v>
                </c:pt>
                <c:pt idx="10">
                  <c:v>西安市</c:v>
                </c:pt>
                <c:pt idx="11">
                  <c:v>广州市</c:v>
                </c:pt>
                <c:pt idx="12">
                  <c:v>济南市</c:v>
                </c:pt>
                <c:pt idx="13">
                  <c:v>厦门市</c:v>
                </c:pt>
                <c:pt idx="14">
                  <c:v>南昌市</c:v>
                </c:pt>
                <c:pt idx="15">
                  <c:v>杭州市</c:v>
                </c:pt>
                <c:pt idx="16">
                  <c:v>海口市</c:v>
                </c:pt>
                <c:pt idx="17">
                  <c:v>宁波市</c:v>
                </c:pt>
                <c:pt idx="18">
                  <c:v>呼和浩特市</c:v>
                </c:pt>
                <c:pt idx="19">
                  <c:v>银川市</c:v>
                </c:pt>
                <c:pt idx="20">
                  <c:v>青岛市</c:v>
                </c:pt>
                <c:pt idx="21">
                  <c:v>重庆市</c:v>
                </c:pt>
                <c:pt idx="22">
                  <c:v>成都市</c:v>
                </c:pt>
                <c:pt idx="23">
                  <c:v>太原市</c:v>
                </c:pt>
                <c:pt idx="24">
                  <c:v>南京市</c:v>
                </c:pt>
                <c:pt idx="25">
                  <c:v>天津市</c:v>
                </c:pt>
                <c:pt idx="26">
                  <c:v>郑州市</c:v>
                </c:pt>
                <c:pt idx="27">
                  <c:v>昆明市</c:v>
                </c:pt>
                <c:pt idx="28">
                  <c:v>哈尔滨市</c:v>
                </c:pt>
                <c:pt idx="29">
                  <c:v>石家庄市</c:v>
                </c:pt>
                <c:pt idx="30">
                  <c:v>长春市</c:v>
                </c:pt>
                <c:pt idx="31">
                  <c:v>西宁市</c:v>
                </c:pt>
                <c:pt idx="32">
                  <c:v>合肥市</c:v>
                </c:pt>
                <c:pt idx="33">
                  <c:v>沈阳市</c:v>
                </c:pt>
                <c:pt idx="34">
                  <c:v>拉萨市</c:v>
                </c:pt>
                <c:pt idx="35">
                  <c:v>大连市</c:v>
                </c:pt>
              </c:strCache>
            </c:strRef>
          </c:cat>
          <c:val>
            <c:numRef>
              <c:f>Sheet4!$O$2:$O$37</c:f>
              <c:numCache>
                <c:formatCode>General</c:formatCode>
                <c:ptCount val="36"/>
                <c:pt idx="0">
                  <c:v>0.85664524000000608</c:v>
                </c:pt>
                <c:pt idx="1">
                  <c:v>1.3195313999999898</c:v>
                </c:pt>
                <c:pt idx="2">
                  <c:v>1.3962396799999999</c:v>
                </c:pt>
                <c:pt idx="3">
                  <c:v>1.2657336999999864</c:v>
                </c:pt>
                <c:pt idx="4">
                  <c:v>1.1639073600000001</c:v>
                </c:pt>
                <c:pt idx="5">
                  <c:v>1.0876956199999914</c:v>
                </c:pt>
                <c:pt idx="6">
                  <c:v>1.1782386</c:v>
                </c:pt>
                <c:pt idx="7">
                  <c:v>1.2881136399999999</c:v>
                </c:pt>
                <c:pt idx="8">
                  <c:v>1.2074022399999931</c:v>
                </c:pt>
                <c:pt idx="9">
                  <c:v>1.3111643599999898</c:v>
                </c:pt>
                <c:pt idx="10">
                  <c:v>1.2810668200000002</c:v>
                </c:pt>
                <c:pt idx="11">
                  <c:v>1.3095766199999912</c:v>
                </c:pt>
                <c:pt idx="12">
                  <c:v>1.4778552799999998</c:v>
                </c:pt>
                <c:pt idx="13">
                  <c:v>1.3670590999999999</c:v>
                </c:pt>
                <c:pt idx="14">
                  <c:v>1.4031294199999864</c:v>
                </c:pt>
                <c:pt idx="15">
                  <c:v>1.443716339999993</c:v>
                </c:pt>
                <c:pt idx="16">
                  <c:v>1.4386052999999912</c:v>
                </c:pt>
                <c:pt idx="17">
                  <c:v>1.3373945199999924</c:v>
                </c:pt>
                <c:pt idx="18">
                  <c:v>1.5495033399999998</c:v>
                </c:pt>
                <c:pt idx="19">
                  <c:v>1.4964740999999924</c:v>
                </c:pt>
                <c:pt idx="20">
                  <c:v>1.4608919599999917</c:v>
                </c:pt>
                <c:pt idx="21">
                  <c:v>1.6167282999999926</c:v>
                </c:pt>
                <c:pt idx="22">
                  <c:v>1.50122852</c:v>
                </c:pt>
                <c:pt idx="23">
                  <c:v>1.6520981400000001</c:v>
                </c:pt>
                <c:pt idx="24">
                  <c:v>1.6712348399999999</c:v>
                </c:pt>
                <c:pt idx="25">
                  <c:v>1.6815290799999998</c:v>
                </c:pt>
                <c:pt idx="26">
                  <c:v>1.5887533200000001</c:v>
                </c:pt>
                <c:pt idx="27">
                  <c:v>1.5437300999999926</c:v>
                </c:pt>
                <c:pt idx="28">
                  <c:v>1.8043643199999924</c:v>
                </c:pt>
                <c:pt idx="29">
                  <c:v>1.66832688</c:v>
                </c:pt>
                <c:pt idx="30">
                  <c:v>1.85082656</c:v>
                </c:pt>
                <c:pt idx="31">
                  <c:v>1.6948925400000001</c:v>
                </c:pt>
                <c:pt idx="32">
                  <c:v>1.7267518399999999</c:v>
                </c:pt>
                <c:pt idx="33">
                  <c:v>1.8961467800000003</c:v>
                </c:pt>
                <c:pt idx="34">
                  <c:v>1.8850502</c:v>
                </c:pt>
                <c:pt idx="35">
                  <c:v>1.902472000000007</c:v>
                </c:pt>
              </c:numCache>
            </c:numRef>
          </c:val>
          <c:extLst xmlns:c16r2="http://schemas.microsoft.com/office/drawing/2015/06/chart">
            <c:ext xmlns:c16="http://schemas.microsoft.com/office/drawing/2014/chart" uri="{C3380CC4-5D6E-409C-BE32-E72D297353CC}">
              <c16:uniqueId val="{00000005-51D3-402D-87F1-AC64F1EC294B}"/>
            </c:ext>
          </c:extLst>
        </c:ser>
        <c:ser>
          <c:idx val="3"/>
          <c:order val="3"/>
          <c:tx>
            <c:strRef>
              <c:f>Sheet4!$P$1</c:f>
              <c:strCache>
                <c:ptCount val="1"/>
                <c:pt idx="0">
                  <c:v>乘客投诉率</c:v>
                </c:pt>
              </c:strCache>
            </c:strRef>
          </c:tx>
          <c:invertIfNegative val="0"/>
          <c:dLbls>
            <c:dLbl>
              <c:idx val="35"/>
              <c:layout>
                <c:manualLayout>
                  <c:x val="3.6111111111111212E-2"/>
                  <c:y val="-4.1666666666666692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6-51D3-402D-87F1-AC64F1EC294B}"/>
                </c:ext>
                <c:ext xmlns:c15="http://schemas.microsoft.com/office/drawing/2012/chart" uri="{CE6537A1-D6FC-4f65-9D91-7224C49458BB}"/>
              </c:extLst>
            </c:dLbl>
            <c:spPr>
              <a:noFill/>
              <a:ln>
                <a:noFill/>
              </a:ln>
              <a:effectLst/>
            </c:spPr>
            <c:txPr>
              <a:bodyPr/>
              <a:lstStyle/>
              <a:p>
                <a:pPr>
                  <a:defRPr sz="800"/>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Sheet4!$A$2:$A$37</c:f>
              <c:strCache>
                <c:ptCount val="36"/>
                <c:pt idx="0">
                  <c:v>贵阳市</c:v>
                </c:pt>
                <c:pt idx="1">
                  <c:v>乌鲁木齐市</c:v>
                </c:pt>
                <c:pt idx="2">
                  <c:v>兰州市</c:v>
                </c:pt>
                <c:pt idx="3">
                  <c:v>上海市</c:v>
                </c:pt>
                <c:pt idx="4">
                  <c:v>武汉市</c:v>
                </c:pt>
                <c:pt idx="5">
                  <c:v>南宁市</c:v>
                </c:pt>
                <c:pt idx="6">
                  <c:v>深圳市</c:v>
                </c:pt>
                <c:pt idx="7">
                  <c:v>北京市</c:v>
                </c:pt>
                <c:pt idx="8">
                  <c:v>长沙市</c:v>
                </c:pt>
                <c:pt idx="9">
                  <c:v>福州市</c:v>
                </c:pt>
                <c:pt idx="10">
                  <c:v>西安市</c:v>
                </c:pt>
                <c:pt idx="11">
                  <c:v>广州市</c:v>
                </c:pt>
                <c:pt idx="12">
                  <c:v>济南市</c:v>
                </c:pt>
                <c:pt idx="13">
                  <c:v>厦门市</c:v>
                </c:pt>
                <c:pt idx="14">
                  <c:v>南昌市</c:v>
                </c:pt>
                <c:pt idx="15">
                  <c:v>杭州市</c:v>
                </c:pt>
                <c:pt idx="16">
                  <c:v>海口市</c:v>
                </c:pt>
                <c:pt idx="17">
                  <c:v>宁波市</c:v>
                </c:pt>
                <c:pt idx="18">
                  <c:v>呼和浩特市</c:v>
                </c:pt>
                <c:pt idx="19">
                  <c:v>银川市</c:v>
                </c:pt>
                <c:pt idx="20">
                  <c:v>青岛市</c:v>
                </c:pt>
                <c:pt idx="21">
                  <c:v>重庆市</c:v>
                </c:pt>
                <c:pt idx="22">
                  <c:v>成都市</c:v>
                </c:pt>
                <c:pt idx="23">
                  <c:v>太原市</c:v>
                </c:pt>
                <c:pt idx="24">
                  <c:v>南京市</c:v>
                </c:pt>
                <c:pt idx="25">
                  <c:v>天津市</c:v>
                </c:pt>
                <c:pt idx="26">
                  <c:v>郑州市</c:v>
                </c:pt>
                <c:pt idx="27">
                  <c:v>昆明市</c:v>
                </c:pt>
                <c:pt idx="28">
                  <c:v>哈尔滨市</c:v>
                </c:pt>
                <c:pt idx="29">
                  <c:v>石家庄市</c:v>
                </c:pt>
                <c:pt idx="30">
                  <c:v>长春市</c:v>
                </c:pt>
                <c:pt idx="31">
                  <c:v>西宁市</c:v>
                </c:pt>
                <c:pt idx="32">
                  <c:v>合肥市</c:v>
                </c:pt>
                <c:pt idx="33">
                  <c:v>沈阳市</c:v>
                </c:pt>
                <c:pt idx="34">
                  <c:v>拉萨市</c:v>
                </c:pt>
                <c:pt idx="35">
                  <c:v>大连市</c:v>
                </c:pt>
              </c:strCache>
            </c:strRef>
          </c:cat>
          <c:val>
            <c:numRef>
              <c:f>Sheet4!$P$2:$P$37</c:f>
              <c:numCache>
                <c:formatCode>General</c:formatCode>
                <c:ptCount val="36"/>
                <c:pt idx="0">
                  <c:v>1.5182800000000001</c:v>
                </c:pt>
                <c:pt idx="1">
                  <c:v>1.8189027499999999</c:v>
                </c:pt>
                <c:pt idx="2">
                  <c:v>1.92125675</c:v>
                </c:pt>
                <c:pt idx="3">
                  <c:v>2.0259819999999999</c:v>
                </c:pt>
                <c:pt idx="4">
                  <c:v>1.9036234999999924</c:v>
                </c:pt>
                <c:pt idx="5">
                  <c:v>1.9392097499999998</c:v>
                </c:pt>
                <c:pt idx="6">
                  <c:v>2.0338342500000146</c:v>
                </c:pt>
                <c:pt idx="7">
                  <c:v>2.0599967500000012</c:v>
                </c:pt>
                <c:pt idx="8">
                  <c:v>1.9070287499999998</c:v>
                </c:pt>
                <c:pt idx="9">
                  <c:v>2.0032822500000012</c:v>
                </c:pt>
                <c:pt idx="10">
                  <c:v>2.0323337500000012</c:v>
                </c:pt>
                <c:pt idx="11">
                  <c:v>2.0624024999999842</c:v>
                </c:pt>
                <c:pt idx="12">
                  <c:v>2.0704387500000001</c:v>
                </c:pt>
                <c:pt idx="13">
                  <c:v>2.0252457499999998</c:v>
                </c:pt>
                <c:pt idx="14">
                  <c:v>2.0231322500000219</c:v>
                </c:pt>
                <c:pt idx="15">
                  <c:v>2.115815499999981</c:v>
                </c:pt>
                <c:pt idx="16">
                  <c:v>2.0797172500000012</c:v>
                </c:pt>
                <c:pt idx="17">
                  <c:v>2.0129372500000002</c:v>
                </c:pt>
                <c:pt idx="18">
                  <c:v>2.0750345000000001</c:v>
                </c:pt>
                <c:pt idx="19">
                  <c:v>2.1251850000000001</c:v>
                </c:pt>
                <c:pt idx="20">
                  <c:v>2.1271842500000315</c:v>
                </c:pt>
                <c:pt idx="21">
                  <c:v>2.124949</c:v>
                </c:pt>
                <c:pt idx="22">
                  <c:v>2.0863792500000002</c:v>
                </c:pt>
                <c:pt idx="23">
                  <c:v>2.1327275000000001</c:v>
                </c:pt>
                <c:pt idx="24">
                  <c:v>2.1378537500000001</c:v>
                </c:pt>
                <c:pt idx="25">
                  <c:v>2.1579649999999999</c:v>
                </c:pt>
                <c:pt idx="26">
                  <c:v>2.0848939999999998</c:v>
                </c:pt>
                <c:pt idx="27">
                  <c:v>2.091806499999981</c:v>
                </c:pt>
                <c:pt idx="28">
                  <c:v>2.1747562500000002</c:v>
                </c:pt>
                <c:pt idx="29">
                  <c:v>2.1805500000000002</c:v>
                </c:pt>
                <c:pt idx="30">
                  <c:v>2.2329212500000151</c:v>
                </c:pt>
                <c:pt idx="31">
                  <c:v>2.218982</c:v>
                </c:pt>
                <c:pt idx="32">
                  <c:v>2.17561925</c:v>
                </c:pt>
                <c:pt idx="33">
                  <c:v>2.2294082500000001</c:v>
                </c:pt>
                <c:pt idx="34">
                  <c:v>2.1906224999999977</c:v>
                </c:pt>
                <c:pt idx="35">
                  <c:v>2.2521089999999977</c:v>
                </c:pt>
              </c:numCache>
            </c:numRef>
          </c:val>
          <c:extLst xmlns:c16r2="http://schemas.microsoft.com/office/drawing/2015/06/chart">
            <c:ext xmlns:c16="http://schemas.microsoft.com/office/drawing/2014/chart" uri="{C3380CC4-5D6E-409C-BE32-E72D297353CC}">
              <c16:uniqueId val="{00000007-51D3-402D-87F1-AC64F1EC294B}"/>
            </c:ext>
          </c:extLst>
        </c:ser>
        <c:dLbls>
          <c:showLegendKey val="0"/>
          <c:showVal val="0"/>
          <c:showCatName val="0"/>
          <c:showSerName val="0"/>
          <c:showPercent val="0"/>
          <c:showBubbleSize val="0"/>
        </c:dLbls>
        <c:gapWidth val="101"/>
        <c:overlap val="100"/>
        <c:axId val="238201344"/>
        <c:axId val="206130560"/>
      </c:barChart>
      <c:catAx>
        <c:axId val="238201344"/>
        <c:scaling>
          <c:orientation val="minMax"/>
        </c:scaling>
        <c:delete val="0"/>
        <c:axPos val="l"/>
        <c:numFmt formatCode="General" sourceLinked="0"/>
        <c:majorTickMark val="none"/>
        <c:minorTickMark val="none"/>
        <c:tickLblPos val="nextTo"/>
        <c:txPr>
          <a:bodyPr/>
          <a:lstStyle/>
          <a:p>
            <a:pPr>
              <a:defRPr sz="700"/>
            </a:pPr>
            <a:endParaRPr lang="zh-CN"/>
          </a:p>
        </c:txPr>
        <c:crossAx val="206130560"/>
        <c:crosses val="autoZero"/>
        <c:auto val="1"/>
        <c:lblAlgn val="ctr"/>
        <c:lblOffset val="100"/>
        <c:noMultiLvlLbl val="0"/>
      </c:catAx>
      <c:valAx>
        <c:axId val="206130560"/>
        <c:scaling>
          <c:orientation val="minMax"/>
        </c:scaling>
        <c:delete val="0"/>
        <c:axPos val="b"/>
        <c:majorGridlines/>
        <c:title>
          <c:tx>
            <c:rich>
              <a:bodyPr/>
              <a:lstStyle/>
              <a:p>
                <a:pPr>
                  <a:defRPr sz="800"/>
                </a:pPr>
                <a:r>
                  <a:rPr lang="zh-CN" altLang="en-US" sz="800"/>
                  <a:t>出行质量评分</a:t>
                </a:r>
              </a:p>
            </c:rich>
          </c:tx>
          <c:layout>
            <c:manualLayout>
              <c:xMode val="edge"/>
              <c:yMode val="edge"/>
              <c:x val="0.76686220472440969"/>
              <c:y val="0.94581786367613163"/>
            </c:manualLayout>
          </c:layout>
          <c:overlay val="0"/>
        </c:title>
        <c:numFmt formatCode="General" sourceLinked="1"/>
        <c:majorTickMark val="none"/>
        <c:minorTickMark val="none"/>
        <c:tickLblPos val="nextTo"/>
        <c:txPr>
          <a:bodyPr/>
          <a:lstStyle/>
          <a:p>
            <a:pPr>
              <a:defRPr sz="800"/>
            </a:pPr>
            <a:endParaRPr lang="zh-CN"/>
          </a:p>
        </c:txPr>
        <c:crossAx val="238201344"/>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城市群和并表!$R$18</c:f>
              <c:strCache>
                <c:ptCount val="1"/>
                <c:pt idx="0">
                  <c:v>公共服务便利性</c:v>
                </c:pt>
              </c:strCache>
            </c:strRef>
          </c:tx>
          <c:invertIfNegative val="0"/>
          <c:cat>
            <c:strRef>
              <c:f>城市群和并表!$Q$19:$Q$32</c:f>
              <c:strCache>
                <c:ptCount val="14"/>
                <c:pt idx="0">
                  <c:v>长江三角洲</c:v>
                </c:pt>
                <c:pt idx="1">
                  <c:v>山东半岛</c:v>
                </c:pt>
                <c:pt idx="2">
                  <c:v>珠江三角洲</c:v>
                </c:pt>
                <c:pt idx="3">
                  <c:v>京津冀</c:v>
                </c:pt>
                <c:pt idx="4">
                  <c:v>兰州西宁</c:v>
                </c:pt>
                <c:pt idx="5">
                  <c:v>辽中南</c:v>
                </c:pt>
                <c:pt idx="6">
                  <c:v>呼包鄂榆</c:v>
                </c:pt>
                <c:pt idx="7">
                  <c:v>哈长</c:v>
                </c:pt>
                <c:pt idx="8">
                  <c:v>成渝</c:v>
                </c:pt>
                <c:pt idx="9">
                  <c:v>关中</c:v>
                </c:pt>
                <c:pt idx="10">
                  <c:v>北部湾</c:v>
                </c:pt>
                <c:pt idx="11">
                  <c:v>海峡西岸</c:v>
                </c:pt>
                <c:pt idx="12">
                  <c:v>长江中游</c:v>
                </c:pt>
                <c:pt idx="13">
                  <c:v>中原</c:v>
                </c:pt>
              </c:strCache>
            </c:strRef>
          </c:cat>
          <c:val>
            <c:numRef>
              <c:f>城市群和并表!$R$19:$R$32</c:f>
              <c:numCache>
                <c:formatCode>General</c:formatCode>
                <c:ptCount val="14"/>
                <c:pt idx="0">
                  <c:v>6.9424542307692256</c:v>
                </c:pt>
                <c:pt idx="1">
                  <c:v>6.5278499999999955</c:v>
                </c:pt>
                <c:pt idx="2">
                  <c:v>6.4558849999999746</c:v>
                </c:pt>
                <c:pt idx="3">
                  <c:v>6.0527620000000004</c:v>
                </c:pt>
                <c:pt idx="4">
                  <c:v>5.9141949999999746</c:v>
                </c:pt>
                <c:pt idx="5">
                  <c:v>5.6951137499999387</c:v>
                </c:pt>
                <c:pt idx="6">
                  <c:v>5.6818</c:v>
                </c:pt>
                <c:pt idx="7">
                  <c:v>5.5009712499999655</c:v>
                </c:pt>
                <c:pt idx="8">
                  <c:v>5.411937142857143</c:v>
                </c:pt>
                <c:pt idx="9">
                  <c:v>5.3606183333333339</c:v>
                </c:pt>
                <c:pt idx="10">
                  <c:v>4.8561016666666657</c:v>
                </c:pt>
                <c:pt idx="11">
                  <c:v>4.7539368421051895</c:v>
                </c:pt>
                <c:pt idx="12">
                  <c:v>4.3402707692307683</c:v>
                </c:pt>
                <c:pt idx="13">
                  <c:v>4.2714621054167603</c:v>
                </c:pt>
              </c:numCache>
            </c:numRef>
          </c:val>
          <c:extLst xmlns:c16r2="http://schemas.microsoft.com/office/drawing/2015/06/chart">
            <c:ext xmlns:c16="http://schemas.microsoft.com/office/drawing/2014/chart" uri="{C3380CC4-5D6E-409C-BE32-E72D297353CC}">
              <c16:uniqueId val="{00000000-59C0-49E2-AB51-DBAACB390131}"/>
            </c:ext>
          </c:extLst>
        </c:ser>
        <c:dLbls>
          <c:showLegendKey val="0"/>
          <c:showVal val="0"/>
          <c:showCatName val="0"/>
          <c:showSerName val="0"/>
          <c:showPercent val="0"/>
          <c:showBubbleSize val="0"/>
        </c:dLbls>
        <c:gapWidth val="150"/>
        <c:axId val="184346624"/>
        <c:axId val="206128832"/>
      </c:barChart>
      <c:catAx>
        <c:axId val="184346624"/>
        <c:scaling>
          <c:orientation val="minMax"/>
        </c:scaling>
        <c:delete val="0"/>
        <c:axPos val="b"/>
        <c:numFmt formatCode="General" sourceLinked="0"/>
        <c:majorTickMark val="out"/>
        <c:minorTickMark val="none"/>
        <c:tickLblPos val="nextTo"/>
        <c:crossAx val="206128832"/>
        <c:crosses val="autoZero"/>
        <c:auto val="1"/>
        <c:lblAlgn val="ctr"/>
        <c:lblOffset val="100"/>
        <c:noMultiLvlLbl val="0"/>
      </c:catAx>
      <c:valAx>
        <c:axId val="206128832"/>
        <c:scaling>
          <c:orientation val="minMax"/>
        </c:scaling>
        <c:delete val="0"/>
        <c:axPos val="l"/>
        <c:numFmt formatCode="#,##0.0_);[Red]\(#,##0.0\)" sourceLinked="0"/>
        <c:majorTickMark val="none"/>
        <c:minorTickMark val="none"/>
        <c:tickLblPos val="nextTo"/>
        <c:crossAx val="184346624"/>
        <c:crosses val="autoZero"/>
        <c:crossBetween val="between"/>
      </c:valAx>
    </c:plotArea>
    <c:plotVisOnly val="1"/>
    <c:dispBlanksAs val="gap"/>
    <c:showDLblsOverMax val="0"/>
  </c:chart>
  <c:spPr>
    <a:ln>
      <a:noFill/>
    </a:ln>
  </c:spPr>
  <c:txPr>
    <a:bodyPr/>
    <a:lstStyle/>
    <a:p>
      <a:pPr>
        <a:defRPr sz="800"/>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C09307-DAE4-469F-9724-7C3BF52DC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60</Pages>
  <Words>8934</Words>
  <Characters>50925</Characters>
  <Application>Microsoft Office Word</Application>
  <DocSecurity>0</DocSecurity>
  <Lines>424</Lines>
  <Paragraphs>119</Paragraphs>
  <ScaleCrop>false</ScaleCrop>
  <Company>Microsoft</Company>
  <LinksUpToDate>false</LinksUpToDate>
  <CharactersWithSpaces>59740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cp:revision>
  <dcterms:created xsi:type="dcterms:W3CDTF">2019-05-08T06:05:00Z</dcterms:created>
  <dcterms:modified xsi:type="dcterms:W3CDTF">2019-10-24T10:34:00Z</dcterms:modified>
</cp:coreProperties>
</file>